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1" w:rsidRPr="00097B24" w:rsidRDefault="00916011" w:rsidP="003E7F52">
      <w:pPr>
        <w:suppressAutoHyphens/>
        <w:jc w:val="center"/>
        <w:rPr>
          <w:rFonts w:ascii="Myriad Pro" w:hAnsi="Myriad Pro"/>
          <w:b/>
          <w:sz w:val="20"/>
          <w:szCs w:val="20"/>
          <w:lang w:eastAsia="ar-SA"/>
        </w:rPr>
      </w:pPr>
    </w:p>
    <w:p w:rsidR="00916011" w:rsidRPr="00097B24" w:rsidRDefault="0091601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bookmarkStart w:id="0" w:name="_Hlk46214859"/>
      <w:r w:rsidRPr="00097B24">
        <w:rPr>
          <w:rFonts w:ascii="Myriad Pro" w:hAnsi="Myriad Pro"/>
          <w:bCs/>
          <w:sz w:val="44"/>
          <w:szCs w:val="20"/>
          <w:lang w:eastAsia="ar-SA"/>
        </w:rPr>
        <w:t xml:space="preserve">SPECYFIKACJA </w:t>
      </w:r>
    </w:p>
    <w:p w:rsidR="00916011" w:rsidRPr="00097B24" w:rsidRDefault="0091601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r w:rsidRPr="00097B24">
        <w:rPr>
          <w:rFonts w:ascii="Myriad Pro" w:hAnsi="Myriad Pro"/>
          <w:bCs/>
          <w:sz w:val="44"/>
          <w:szCs w:val="20"/>
          <w:lang w:eastAsia="ar-SA"/>
        </w:rPr>
        <w:t>ISTOTNYCH WARUNKÓW ZAMÓWIENIA</w:t>
      </w:r>
    </w:p>
    <w:bookmarkEnd w:id="0"/>
    <w:p w:rsidR="00916011" w:rsidRPr="00097B24" w:rsidRDefault="0091601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:rsidR="00916011" w:rsidRPr="00097B24" w:rsidRDefault="0091601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:rsidR="00916011" w:rsidRPr="00097B24" w:rsidRDefault="00916011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 xml:space="preserve">postępowania o udzielenie zamówienia pn. </w:t>
      </w:r>
    </w:p>
    <w:p w:rsidR="00916011" w:rsidRPr="00097B24" w:rsidRDefault="00916011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:rsidR="00916011" w:rsidRPr="00FB0ED9" w:rsidRDefault="00916011" w:rsidP="003E7F52">
      <w:pPr>
        <w:jc w:val="center"/>
        <w:rPr>
          <w:rFonts w:ascii="Myriad Pro" w:hAnsi="Myriad Pro"/>
          <w:b/>
          <w:i/>
        </w:rPr>
      </w:pPr>
      <w:bookmarkStart w:id="1" w:name="_Hlk46479980"/>
      <w:bookmarkStart w:id="2" w:name="_Hlk46476965"/>
      <w:r>
        <w:rPr>
          <w:rFonts w:ascii="Myriad Pro" w:hAnsi="Myriad Pro"/>
          <w:b/>
          <w:i/>
        </w:rPr>
        <w:t xml:space="preserve">MONTAŻ I INSTALACJA </w:t>
      </w:r>
      <w:r w:rsidRPr="000E4E66">
        <w:rPr>
          <w:rFonts w:ascii="Myriad Pro" w:hAnsi="Myriad Pro"/>
          <w:b/>
          <w:i/>
        </w:rPr>
        <w:t xml:space="preserve">KONSTRUKCJI </w:t>
      </w:r>
      <w:r>
        <w:rPr>
          <w:rFonts w:ascii="Myriad Pro" w:hAnsi="Myriad Pro"/>
          <w:b/>
          <w:i/>
        </w:rPr>
        <w:t>91</w:t>
      </w:r>
      <w:r w:rsidRPr="000E4E66">
        <w:rPr>
          <w:rFonts w:ascii="Myriad Pro" w:hAnsi="Myriad Pro"/>
          <w:b/>
          <w:i/>
        </w:rPr>
        <w:t xml:space="preserve"> D</w:t>
      </w:r>
      <w:r>
        <w:rPr>
          <w:rFonts w:ascii="Myriad Pro" w:hAnsi="Myriad Pro"/>
          <w:b/>
          <w:i/>
        </w:rPr>
        <w:t>REWNIANYCH PŁYWAJĄCYCH WYSP NA ZBIORNIKU POEKSPLOATACYJNYM KOPALNI TORFU KRAKULICE, GM. WICKO, POW. LĘBORSKI</w:t>
      </w:r>
      <w:bookmarkEnd w:id="1"/>
    </w:p>
    <w:bookmarkEnd w:id="2"/>
    <w:p w:rsidR="00916011" w:rsidRPr="00097B24" w:rsidRDefault="0091601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36"/>
        </w:rPr>
      </w:pPr>
    </w:p>
    <w:p w:rsidR="00916011" w:rsidRPr="00097B24" w:rsidRDefault="00916011" w:rsidP="003E7F52">
      <w:pPr>
        <w:rPr>
          <w:rFonts w:ascii="Myriad Pro" w:hAnsi="Myriad Pro"/>
          <w:b/>
        </w:rPr>
      </w:pPr>
    </w:p>
    <w:p w:rsidR="00916011" w:rsidRPr="00097B24" w:rsidRDefault="0091601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:rsidR="00916011" w:rsidRPr="00097B24" w:rsidRDefault="00916011" w:rsidP="003E7F52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2"/>
        </w:rPr>
      </w:pPr>
      <w:r w:rsidRPr="00097B24">
        <w:rPr>
          <w:rFonts w:ascii="Myriad Pro" w:hAnsi="Myriad Pro"/>
          <w:b/>
        </w:rPr>
        <w:t>o wartości szacunkowej przekraczającej wyrażoną w złotych równowartość kwoty 30 000 euro</w:t>
      </w:r>
    </w:p>
    <w:p w:rsidR="00916011" w:rsidRPr="00097B24" w:rsidRDefault="00916011" w:rsidP="003E7F52">
      <w:pPr>
        <w:suppressAutoHyphens/>
        <w:rPr>
          <w:rFonts w:ascii="Myriad Pro" w:hAnsi="Myriad Pro"/>
          <w:sz w:val="22"/>
          <w:szCs w:val="22"/>
        </w:rPr>
      </w:pPr>
    </w:p>
    <w:p w:rsidR="00916011" w:rsidRPr="00097B24" w:rsidRDefault="00916011" w:rsidP="003E7F52">
      <w:pPr>
        <w:jc w:val="center"/>
        <w:rPr>
          <w:rFonts w:ascii="Myriad Pro" w:hAnsi="Myriad Pro" w:cs="Arial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 xml:space="preserve">Przetarg jest realizowany </w:t>
      </w:r>
      <w:r w:rsidRPr="00097B24">
        <w:rPr>
          <w:rFonts w:ascii="Myriad Pro" w:hAnsi="Myriad Pro" w:cs="Arial"/>
          <w:sz w:val="22"/>
          <w:szCs w:val="22"/>
        </w:rPr>
        <w:t xml:space="preserve">na podstawie </w:t>
      </w:r>
      <w:r w:rsidRPr="00097B24">
        <w:rPr>
          <w:rFonts w:ascii="Myriad Pro" w:hAnsi="Myriad Pro"/>
          <w:sz w:val="22"/>
          <w:szCs w:val="22"/>
        </w:rPr>
        <w:t>art.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1 </w:t>
      </w:r>
      <w:r w:rsidRPr="00097B24">
        <w:rPr>
          <w:rFonts w:ascii="Myriad Pro" w:hAnsi="Myriad Pro"/>
          <w:sz w:val="22"/>
          <w:szCs w:val="22"/>
        </w:rPr>
        <w:t>–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5 </w:t>
      </w:r>
      <w:r w:rsidRPr="00097B24">
        <w:rPr>
          <w:rFonts w:ascii="Myriad Pro" w:hAnsi="Myriad Pro" w:cs="Arial"/>
          <w:sz w:val="22"/>
          <w:szCs w:val="22"/>
        </w:rPr>
        <w:t xml:space="preserve">ustawy z dnia 23 kwietnia 1964 r. Kodeks cywilny </w:t>
      </w:r>
    </w:p>
    <w:p w:rsidR="00916011" w:rsidRPr="00097B24" w:rsidRDefault="00916011" w:rsidP="003E7F52">
      <w:pPr>
        <w:jc w:val="center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 w:cs="Arial"/>
          <w:sz w:val="22"/>
          <w:szCs w:val="22"/>
        </w:rPr>
        <w:t>(Dz. U. z 2014 r., poz. 121 z późn. zm.)</w:t>
      </w:r>
    </w:p>
    <w:p w:rsidR="00916011" w:rsidRPr="00097B24" w:rsidRDefault="00916011" w:rsidP="003E7F52">
      <w:pPr>
        <w:suppressAutoHyphens/>
        <w:ind w:firstLine="709"/>
        <w:jc w:val="right"/>
        <w:rPr>
          <w:rFonts w:ascii="Myriad Pro" w:hAnsi="Myriad Pro" w:cs="Arial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 w:cs="Arial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 w:cs="Arial"/>
          <w:lang w:eastAsia="ar-SA"/>
        </w:rPr>
      </w:pPr>
    </w:p>
    <w:p w:rsidR="00916011" w:rsidRPr="00097B24" w:rsidRDefault="00916011" w:rsidP="003E7F52">
      <w:pPr>
        <w:suppressAutoHyphens/>
        <w:ind w:firstLine="709"/>
        <w:jc w:val="center"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Zatwierdził</w:t>
      </w: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Robert Stańko</w:t>
      </w: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Prezes Klubu Przyrodników</w:t>
      </w:r>
    </w:p>
    <w:p w:rsidR="00916011" w:rsidRPr="00097B24" w:rsidRDefault="00916011" w:rsidP="003E7F52">
      <w:pPr>
        <w:suppressAutoHyphens/>
        <w:rPr>
          <w:rFonts w:ascii="Myriad Pro" w:hAnsi="Myriad Pro" w:cs="Arial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w Świebodzinie</w:t>
      </w:r>
    </w:p>
    <w:p w:rsidR="00916011" w:rsidRPr="00097B24" w:rsidRDefault="00916011" w:rsidP="003E7F52">
      <w:pPr>
        <w:suppressAutoHyphens/>
        <w:ind w:firstLine="709"/>
        <w:jc w:val="center"/>
        <w:rPr>
          <w:rFonts w:ascii="Myriad Pro" w:hAnsi="Myriad Pro" w:cs="Arial"/>
          <w:lang w:eastAsia="ar-SA"/>
        </w:rPr>
      </w:pPr>
    </w:p>
    <w:p w:rsidR="00916011" w:rsidRPr="00097B24" w:rsidRDefault="00916011" w:rsidP="003E7F52">
      <w:pPr>
        <w:suppressAutoHyphens/>
        <w:ind w:firstLine="709"/>
        <w:jc w:val="center"/>
        <w:rPr>
          <w:rFonts w:ascii="Myriad Pro" w:hAnsi="Myriad Pro"/>
          <w:b/>
        </w:rPr>
      </w:pPr>
      <w:r w:rsidRPr="00097B24">
        <w:rPr>
          <w:rFonts w:ascii="Myriad Pro" w:hAnsi="Myriad Pro" w:cs="Arial"/>
          <w:lang w:eastAsia="ar-SA"/>
        </w:rPr>
        <w:t>Świebodzin 20</w:t>
      </w:r>
      <w:r>
        <w:rPr>
          <w:rFonts w:ascii="Myriad Pro" w:hAnsi="Myriad Pro" w:cs="Arial"/>
          <w:lang w:eastAsia="ar-SA"/>
        </w:rPr>
        <w:t>20</w:t>
      </w:r>
    </w:p>
    <w:p w:rsidR="00916011" w:rsidRPr="00097B24" w:rsidRDefault="0091601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sz w:val="22"/>
          <w:szCs w:val="22"/>
          <w:u w:val="single"/>
        </w:rPr>
        <w:br w:type="page"/>
      </w:r>
      <w:bookmarkStart w:id="3" w:name="_Hlk46214717"/>
      <w:r w:rsidRPr="00097B24">
        <w:rPr>
          <w:rFonts w:ascii="Myriad Pro" w:hAnsi="Myriad Pro"/>
          <w:b/>
          <w:u w:val="single"/>
        </w:rPr>
        <w:t>I. ZAMAWIAJĄCY</w:t>
      </w:r>
    </w:p>
    <w:p w:rsidR="00916011" w:rsidRPr="00097B24" w:rsidRDefault="00916011" w:rsidP="003E7F52">
      <w:pPr>
        <w:jc w:val="both"/>
        <w:rPr>
          <w:rFonts w:ascii="Myriad Pro" w:hAnsi="Myriad Pro"/>
        </w:rPr>
      </w:pPr>
    </w:p>
    <w:p w:rsidR="00916011" w:rsidRPr="00E47195" w:rsidRDefault="0091601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Klub Przyrodników, </w:t>
      </w:r>
    </w:p>
    <w:p w:rsidR="00916011" w:rsidRPr="00E47195" w:rsidRDefault="0091601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ul. 1 Maja 22, </w:t>
      </w:r>
    </w:p>
    <w:p w:rsidR="00916011" w:rsidRPr="002443E2" w:rsidRDefault="0091601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66-200 Świebodzin;</w:t>
      </w:r>
    </w:p>
    <w:p w:rsidR="00916011" w:rsidRPr="002443E2" w:rsidRDefault="0091601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Tel/fax: 68 38 282 36</w:t>
      </w:r>
    </w:p>
    <w:p w:rsidR="00916011" w:rsidRPr="00E47195" w:rsidRDefault="00916011" w:rsidP="003E7F52">
      <w:pPr>
        <w:jc w:val="both"/>
        <w:rPr>
          <w:rFonts w:ascii="Myriad Pro" w:hAnsi="Myriad Pro"/>
          <w:sz w:val="22"/>
          <w:szCs w:val="22"/>
          <w:lang w:val="en-US"/>
        </w:rPr>
      </w:pPr>
      <w:r w:rsidRPr="00E47195">
        <w:rPr>
          <w:rFonts w:ascii="Myriad Pro" w:hAnsi="Myriad Pro"/>
          <w:sz w:val="22"/>
          <w:szCs w:val="22"/>
          <w:lang w:val="en-US"/>
        </w:rPr>
        <w:t>e-mail: kp@kp.org.pl</w:t>
      </w:r>
    </w:p>
    <w:p w:rsidR="00916011" w:rsidRPr="00097B24" w:rsidRDefault="00916011" w:rsidP="003E7F52">
      <w:pPr>
        <w:jc w:val="both"/>
        <w:rPr>
          <w:rFonts w:ascii="Myriad Pro" w:hAnsi="Myriad Pro"/>
          <w:lang w:val="en-US"/>
        </w:rPr>
      </w:pPr>
    </w:p>
    <w:p w:rsidR="00916011" w:rsidRPr="00097B24" w:rsidRDefault="0091601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II. TRYB UDZIELENIA ZAMÓWIENIA</w:t>
      </w:r>
    </w:p>
    <w:p w:rsidR="00916011" w:rsidRPr="00097B24" w:rsidRDefault="00916011" w:rsidP="003E7F52">
      <w:pPr>
        <w:jc w:val="both"/>
        <w:rPr>
          <w:rFonts w:ascii="Myriad Pro" w:hAnsi="Myriad Pro"/>
          <w:b/>
          <w:u w:val="single"/>
        </w:rPr>
      </w:pPr>
    </w:p>
    <w:p w:rsidR="00916011" w:rsidRPr="00E47195" w:rsidRDefault="0091601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Przetarg jest realizowany w trybie przepisów Kodeksu Cywilnego art. 70</w:t>
      </w:r>
      <w:r w:rsidRPr="00E47195">
        <w:rPr>
          <w:rFonts w:ascii="Myriad Pro" w:hAnsi="Myriad Pro"/>
          <w:sz w:val="22"/>
          <w:szCs w:val="22"/>
          <w:vertAlign w:val="superscript"/>
        </w:rPr>
        <w:t xml:space="preserve">1 </w:t>
      </w:r>
      <w:r w:rsidRPr="00E47195">
        <w:rPr>
          <w:rFonts w:ascii="Myriad Pro" w:hAnsi="Myriad Pro"/>
          <w:sz w:val="22"/>
          <w:szCs w:val="22"/>
        </w:rPr>
        <w:t>– 70</w:t>
      </w:r>
      <w:r w:rsidRPr="00E47195">
        <w:rPr>
          <w:rFonts w:ascii="Myriad Pro" w:hAnsi="Myriad Pro"/>
          <w:sz w:val="22"/>
          <w:szCs w:val="22"/>
          <w:vertAlign w:val="superscript"/>
        </w:rPr>
        <w:t>5</w:t>
      </w:r>
      <w:r w:rsidRPr="00E47195">
        <w:rPr>
          <w:rFonts w:ascii="Myriad Pro" w:hAnsi="Myriad Pro"/>
          <w:sz w:val="22"/>
          <w:szCs w:val="22"/>
        </w:rPr>
        <w:t xml:space="preserve">. </w:t>
      </w:r>
    </w:p>
    <w:p w:rsidR="00916011" w:rsidRPr="00E47195" w:rsidRDefault="0091601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Ogłoszenie o zamówieniu zostało zamieszczone:</w:t>
      </w:r>
    </w:p>
    <w:p w:rsidR="00916011" w:rsidRPr="00E47195" w:rsidRDefault="00916011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>
        <w:rPr>
          <w:rFonts w:ascii="Myriad Pro" w:hAnsi="Myriad Pro"/>
          <w:sz w:val="22"/>
          <w:szCs w:val="22"/>
        </w:rPr>
        <w:t>12 sierpnia</w:t>
      </w:r>
      <w:r w:rsidRPr="00E47195">
        <w:rPr>
          <w:rFonts w:ascii="Myriad Pro" w:hAnsi="Myriad Pro"/>
          <w:sz w:val="22"/>
          <w:szCs w:val="22"/>
        </w:rPr>
        <w:t xml:space="preserve"> 2020 r. na stronie internetowej Zamawiającego </w:t>
      </w:r>
      <w:hyperlink r:id="rId7" w:history="1">
        <w:r w:rsidRPr="00E47195">
          <w:rPr>
            <w:rStyle w:val="Hyperlink"/>
            <w:rFonts w:ascii="Myriad Pro" w:hAnsi="Myriad Pro"/>
            <w:color w:val="auto"/>
            <w:sz w:val="22"/>
            <w:szCs w:val="22"/>
          </w:rPr>
          <w:t>www.kp.org.pl</w:t>
        </w:r>
      </w:hyperlink>
    </w:p>
    <w:p w:rsidR="00916011" w:rsidRDefault="00916011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>
        <w:rPr>
          <w:rFonts w:ascii="Myriad Pro" w:hAnsi="Myriad Pro"/>
          <w:sz w:val="22"/>
          <w:szCs w:val="22"/>
        </w:rPr>
        <w:t>12 sierpnia</w:t>
      </w:r>
      <w:r w:rsidRPr="00E47195">
        <w:rPr>
          <w:rFonts w:ascii="Myriad Pro" w:hAnsi="Myriad Pro"/>
          <w:sz w:val="22"/>
          <w:szCs w:val="22"/>
        </w:rPr>
        <w:t xml:space="preserve"> 2020 r. na tablicy ogłoszeń w siedzibie Zamawiającego: Klub Przyrodników, ul. 1 Maja 22, 66-200 Świebodzin.</w:t>
      </w:r>
    </w:p>
    <w:p w:rsidR="00916011" w:rsidRPr="001F49F5" w:rsidRDefault="00916011" w:rsidP="001F49F5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>
        <w:rPr>
          <w:rFonts w:ascii="Myriad Pro" w:hAnsi="Myriad Pro"/>
          <w:sz w:val="22"/>
          <w:szCs w:val="22"/>
        </w:rPr>
        <w:t>12 sierpnia</w:t>
      </w:r>
      <w:r w:rsidRPr="00E47195">
        <w:rPr>
          <w:rFonts w:ascii="Myriad Pro" w:hAnsi="Myriad Pro"/>
          <w:sz w:val="22"/>
          <w:szCs w:val="22"/>
        </w:rPr>
        <w:t xml:space="preserve"> 2020 r. na stronie internetowej </w:t>
      </w:r>
      <w:r>
        <w:rPr>
          <w:rFonts w:ascii="Myriad Pro" w:hAnsi="Myriad Pro"/>
          <w:sz w:val="22"/>
          <w:szCs w:val="22"/>
        </w:rPr>
        <w:t xml:space="preserve">Tenders Electronic Daily </w:t>
      </w:r>
      <w:hyperlink r:id="rId8" w:history="1">
        <w:r w:rsidRPr="004429CA">
          <w:rPr>
            <w:rStyle w:val="Hyperlink"/>
          </w:rPr>
          <w:t>https://ted.europa.eu</w:t>
        </w:r>
      </w:hyperlink>
    </w:p>
    <w:p w:rsidR="00916011" w:rsidRPr="00E47195" w:rsidRDefault="0091601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Specyfikacja Istotnych Warunków Zamówienia została zamieszczona na stronie internetowej Zamawiającego </w:t>
      </w:r>
      <w:hyperlink r:id="rId9" w:history="1">
        <w:r w:rsidRPr="00E47195">
          <w:rPr>
            <w:rStyle w:val="Hyperlink"/>
            <w:rFonts w:ascii="Myriad Pro" w:hAnsi="Myriad Pro"/>
            <w:color w:val="auto"/>
            <w:sz w:val="22"/>
            <w:szCs w:val="22"/>
          </w:rPr>
          <w:t>www.kp.org.pl</w:t>
        </w:r>
      </w:hyperlink>
      <w:r w:rsidRPr="00E47195">
        <w:rPr>
          <w:rFonts w:ascii="Myriad Pro" w:hAnsi="Myriad Pro"/>
          <w:sz w:val="22"/>
          <w:szCs w:val="22"/>
          <w:u w:val="single"/>
        </w:rPr>
        <w:t>.</w:t>
      </w:r>
    </w:p>
    <w:p w:rsidR="00916011" w:rsidRPr="00097B24" w:rsidRDefault="00916011" w:rsidP="003E7F52">
      <w:pPr>
        <w:jc w:val="both"/>
        <w:rPr>
          <w:rFonts w:ascii="Myriad Pro" w:hAnsi="Myriad Pro"/>
        </w:rPr>
      </w:pPr>
    </w:p>
    <w:p w:rsidR="00916011" w:rsidRPr="00097B24" w:rsidRDefault="00916011" w:rsidP="003E7F52">
      <w:pPr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  <w:u w:val="single"/>
        </w:rPr>
        <w:t>III. OPIS PRZEDMIOTU ZAMÓWIENIA</w:t>
      </w:r>
    </w:p>
    <w:p w:rsidR="00916011" w:rsidRPr="00097B24" w:rsidRDefault="00916011" w:rsidP="003E7F52">
      <w:pPr>
        <w:jc w:val="both"/>
        <w:rPr>
          <w:rFonts w:ascii="Myriad Pro" w:hAnsi="Myriad Pro"/>
          <w:b/>
        </w:rPr>
      </w:pPr>
    </w:p>
    <w:p w:rsidR="00916011" w:rsidRDefault="00916011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5429E6">
        <w:rPr>
          <w:rFonts w:ascii="Myriad Pro" w:hAnsi="Myriad Pro"/>
          <w:bCs/>
          <w:i/>
          <w:iCs/>
        </w:rPr>
        <w:t xml:space="preserve">Zamówienie jest współfinansowane ze środków LIFE w ramach projektu pt.: </w:t>
      </w:r>
    </w:p>
    <w:p w:rsidR="00916011" w:rsidRPr="001F49F5" w:rsidRDefault="00916011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EE6179">
        <w:rPr>
          <w:rFonts w:ascii="Myriad Pro" w:hAnsi="Myriad Pro"/>
          <w:bCs/>
          <w:i/>
          <w:iCs/>
        </w:rPr>
        <w:t>„</w:t>
      </w:r>
      <w:r w:rsidRPr="00EE6179">
        <w:rPr>
          <w:rFonts w:ascii="Myriad Pro" w:hAnsi="Myriad Pro"/>
          <w:i/>
          <w:iCs/>
        </w:rPr>
        <w:t xml:space="preserve">LIFE PeatRestore. </w:t>
      </w:r>
      <w:r w:rsidRPr="001F49F5">
        <w:rPr>
          <w:rFonts w:ascii="Myriad Pro" w:hAnsi="Myriad Pro"/>
          <w:i/>
          <w:iCs/>
        </w:rPr>
        <w:t>Ograniczenie emisji CO</w:t>
      </w:r>
      <w:r w:rsidRPr="001F49F5">
        <w:rPr>
          <w:rFonts w:ascii="Myriad Pro" w:hAnsi="Myriad Pro"/>
          <w:i/>
          <w:iCs/>
          <w:vertAlign w:val="subscript"/>
        </w:rPr>
        <w:t>2</w:t>
      </w:r>
      <w:r w:rsidRPr="001F49F5">
        <w:rPr>
          <w:rFonts w:ascii="Myriad Pro" w:hAnsi="Myriad Pro"/>
          <w:i/>
          <w:iCs/>
        </w:rPr>
        <w:t xml:space="preserve"> poprzez renaturyzację torfowisk na Niz</w:t>
      </w:r>
      <w:r>
        <w:rPr>
          <w:rFonts w:ascii="Myriad Pro" w:hAnsi="Myriad Pro"/>
          <w:i/>
          <w:iCs/>
        </w:rPr>
        <w:t>inie Wschodnio- i Środkowoeuropejskiej</w:t>
      </w:r>
      <w:r w:rsidRPr="001F49F5">
        <w:rPr>
          <w:rFonts w:ascii="Myriad Pro" w:hAnsi="Myriad Pro"/>
          <w:bCs/>
          <w:i/>
          <w:iCs/>
        </w:rPr>
        <w:t xml:space="preserve">”, </w:t>
      </w:r>
    </w:p>
    <w:p w:rsidR="00916011" w:rsidRPr="001F49F5" w:rsidRDefault="00916011" w:rsidP="003E7F52">
      <w:pPr>
        <w:ind w:left="60"/>
        <w:jc w:val="center"/>
        <w:rPr>
          <w:rFonts w:ascii="Myriad Pro" w:hAnsi="Myriad Pro"/>
          <w:bCs/>
          <w:i/>
          <w:iCs/>
          <w:lang w:val="en-GB"/>
        </w:rPr>
      </w:pPr>
      <w:r w:rsidRPr="001F49F5">
        <w:rPr>
          <w:rFonts w:ascii="Myriad Pro" w:hAnsi="Myriad Pro"/>
          <w:bCs/>
          <w:i/>
          <w:iCs/>
          <w:lang w:val="en-GB"/>
        </w:rPr>
        <w:t>o numerze LIFE1</w:t>
      </w:r>
      <w:r>
        <w:rPr>
          <w:rFonts w:ascii="Myriad Pro" w:hAnsi="Myriad Pro"/>
          <w:bCs/>
          <w:i/>
          <w:iCs/>
          <w:lang w:val="en-GB"/>
        </w:rPr>
        <w:t>5CCM/DE/138</w:t>
      </w:r>
      <w:r w:rsidRPr="001F49F5">
        <w:rPr>
          <w:rFonts w:ascii="Myriad Pro" w:hAnsi="Myriad Pro"/>
          <w:bCs/>
          <w:i/>
          <w:iCs/>
          <w:lang w:val="en-GB"/>
        </w:rPr>
        <w:t>.</w:t>
      </w:r>
    </w:p>
    <w:p w:rsidR="00916011" w:rsidRPr="001F49F5" w:rsidRDefault="00916011" w:rsidP="003E7F52">
      <w:pPr>
        <w:ind w:left="60"/>
        <w:jc w:val="both"/>
        <w:rPr>
          <w:rFonts w:ascii="Myriad Pro" w:hAnsi="Myriad Pro"/>
          <w:bCs/>
          <w:lang w:val="en-GB"/>
        </w:rPr>
      </w:pPr>
    </w:p>
    <w:p w:rsidR="00916011" w:rsidRDefault="00916011" w:rsidP="003E7F52">
      <w:pPr>
        <w:numPr>
          <w:ilvl w:val="0"/>
          <w:numId w:val="33"/>
        </w:numPr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Przedmiotem zamówienia jest </w:t>
      </w:r>
      <w:bookmarkStart w:id="4" w:name="_Hlk47624740"/>
      <w:r w:rsidRPr="00C541FC">
        <w:rPr>
          <w:rFonts w:ascii="Myriad Pro" w:hAnsi="Myriad Pro" w:cs="Arial"/>
          <w:sz w:val="22"/>
          <w:szCs w:val="22"/>
        </w:rPr>
        <w:t xml:space="preserve">wykonanie robót </w:t>
      </w:r>
      <w:r>
        <w:rPr>
          <w:rFonts w:ascii="Myriad Pro" w:hAnsi="Myriad Pro" w:cs="Arial"/>
          <w:sz w:val="22"/>
          <w:szCs w:val="22"/>
        </w:rPr>
        <w:t>konstrukcyjnych i montażowych polegających na wykonaniu, montażu na miejscu i zwodowaniu 91</w:t>
      </w:r>
      <w:r w:rsidRPr="000E4E66">
        <w:rPr>
          <w:rFonts w:ascii="Myriad Pro" w:hAnsi="Myriad Pro" w:cs="Arial"/>
          <w:sz w:val="22"/>
          <w:szCs w:val="22"/>
        </w:rPr>
        <w:t xml:space="preserve"> drewnianych</w:t>
      </w:r>
      <w:r>
        <w:rPr>
          <w:rFonts w:ascii="Myriad Pro" w:hAnsi="Myriad Pro" w:cs="Arial"/>
          <w:sz w:val="22"/>
          <w:szCs w:val="22"/>
        </w:rPr>
        <w:t xml:space="preserve"> pływających wysp o wymiarach 234 x 234 cm na zbiorniku poeksploatacyjnym kopalni Krakulice, gm. Wicko, powiat lęborski, woj. pomorskie</w:t>
      </w:r>
      <w:bookmarkEnd w:id="4"/>
      <w:r>
        <w:rPr>
          <w:rFonts w:ascii="Myriad Pro" w:hAnsi="Myriad Pro" w:cs="Arial"/>
          <w:sz w:val="22"/>
          <w:szCs w:val="22"/>
        </w:rPr>
        <w:t xml:space="preserve">. </w:t>
      </w:r>
    </w:p>
    <w:p w:rsidR="00916011" w:rsidRDefault="00916011" w:rsidP="0034105E">
      <w:pPr>
        <w:jc w:val="both"/>
        <w:rPr>
          <w:rFonts w:ascii="Myriad Pro" w:hAnsi="Myriad Pro" w:cs="Arial"/>
          <w:sz w:val="22"/>
          <w:szCs w:val="22"/>
        </w:rPr>
      </w:pPr>
    </w:p>
    <w:p w:rsidR="00916011" w:rsidRDefault="00916011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34105E">
        <w:rPr>
          <w:rFonts w:ascii="Myriad Pro" w:hAnsi="Myriad Pro" w:cs="Arial"/>
          <w:sz w:val="22"/>
          <w:szCs w:val="22"/>
        </w:rPr>
        <w:t>Zamawiający przewiduje możliwość zmiany zakresu umowy, jeśli konieczność taka wyniknie z przyczyn przyrodniczych (np. ujawnienie w toku prac potencjalnie negatywnego wpływu na elementy przyrody) lub formalnych. Zmiany mogą w szczególności polegać zmianie szczegółów wykonania,  lub ograniczeniu zakresu prac, lub zwiększeniu zakresu do 30%. W przypadku zmniejszenia lub zwiększenia zakresu, wynagrodzenie zostanie zmodyfikowane proporcjonalnie, przy użyciu stawek podanych w ofercie.</w:t>
      </w:r>
    </w:p>
    <w:p w:rsidR="00916011" w:rsidRDefault="00916011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</w:p>
    <w:p w:rsidR="00916011" w:rsidRPr="0034105E" w:rsidRDefault="00916011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8F48E8">
        <w:rPr>
          <w:rFonts w:ascii="Myriad Pro" w:hAnsi="Myriad Pro" w:cs="Arial"/>
          <w:sz w:val="22"/>
          <w:szCs w:val="22"/>
        </w:rPr>
        <w:t>Zamawiający przewiduje możliwość udzielenia, w okresie 3 lat od dnia udzielenia zamówienia podstawowego, wybranemu wykonawcy zamówienia polegającego na powtórzeniu podobnych usług</w:t>
      </w:r>
      <w:r>
        <w:rPr>
          <w:rFonts w:ascii="Myriad Pro" w:hAnsi="Myriad Pro" w:cs="Arial"/>
          <w:sz w:val="22"/>
          <w:szCs w:val="22"/>
        </w:rPr>
        <w:t>.</w:t>
      </w:r>
    </w:p>
    <w:p w:rsidR="00916011" w:rsidRDefault="00916011" w:rsidP="0034105E">
      <w:pPr>
        <w:jc w:val="both"/>
        <w:rPr>
          <w:rFonts w:ascii="Myriad Pro" w:hAnsi="Myriad Pro" w:cs="Arial"/>
          <w:sz w:val="22"/>
          <w:szCs w:val="22"/>
        </w:rPr>
      </w:pPr>
    </w:p>
    <w:bookmarkEnd w:id="3"/>
    <w:p w:rsidR="00916011" w:rsidRPr="0027125E" w:rsidRDefault="00916011" w:rsidP="003E7F52">
      <w:pPr>
        <w:numPr>
          <w:ilvl w:val="0"/>
          <w:numId w:val="33"/>
        </w:numPr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Przedmiot zamówienia obejmuje w szczególności następujący zakres prac: </w:t>
      </w:r>
    </w:p>
    <w:p w:rsidR="00916011" w:rsidRPr="0027125E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zakup niezbędnych materiałów budulcowych oraz konstrukcyjnych tj. maty z korka ekspandowanego, maty kokosowe, deski sosnowe, paliki, haki do mocowania dystansów, łańcuch do kotwienia wysp, śruby/bity/gwoździe odporne na kwaśne środowisko w jaki będą zanurzone i inne niezbędne materiały </w:t>
      </w:r>
      <w:r w:rsidRPr="00012764">
        <w:rPr>
          <w:rFonts w:ascii="Myriad Pro" w:hAnsi="Myriad Pro"/>
          <w:b/>
          <w:bCs/>
          <w:sz w:val="22"/>
          <w:szCs w:val="22"/>
          <w:u w:val="single"/>
        </w:rPr>
        <w:t>z wyjątkiem torfu, który dostarczy Zamawiający</w:t>
      </w:r>
      <w:r>
        <w:rPr>
          <w:rFonts w:ascii="Myriad Pro" w:hAnsi="Myriad Pro"/>
          <w:sz w:val="22"/>
          <w:szCs w:val="22"/>
        </w:rPr>
        <w:t>.</w:t>
      </w:r>
    </w:p>
    <w:p w:rsidR="00916011" w:rsidRPr="0027125E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roboty przygotowawcze,</w:t>
      </w:r>
      <w:r>
        <w:rPr>
          <w:rFonts w:ascii="Myriad Pro" w:hAnsi="Myriad Pro" w:cs="Arial"/>
          <w:sz w:val="22"/>
          <w:szCs w:val="22"/>
        </w:rPr>
        <w:t xml:space="preserve"> konstrukcyjne - polegające na odpowiednim przygotowaniu desek, docięciu poszczególnych elementów i złożeniu wysp</w:t>
      </w:r>
    </w:p>
    <w:p w:rsidR="00916011" w:rsidRPr="00BB4820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 w:rsidRPr="00EE6179">
        <w:rPr>
          <w:rFonts w:ascii="Myriad Pro" w:hAnsi="Myriad Pro"/>
          <w:sz w:val="22"/>
          <w:szCs w:val="22"/>
        </w:rPr>
        <w:t>transport na miejsce montażu, organizacja „placu” montażu</w:t>
      </w:r>
      <w:r>
        <w:rPr>
          <w:rFonts w:ascii="Myriad Pro" w:hAnsi="Myriad Pro"/>
          <w:sz w:val="22"/>
          <w:szCs w:val="22"/>
        </w:rPr>
        <w:t>, montaż</w:t>
      </w:r>
      <w:r w:rsidRPr="00EE6179">
        <w:rPr>
          <w:rFonts w:ascii="Myriad Pro" w:hAnsi="Myriad Pro"/>
          <w:sz w:val="22"/>
          <w:szCs w:val="22"/>
        </w:rPr>
        <w:t xml:space="preserve"> i wodowanie</w:t>
      </w:r>
      <w:r>
        <w:rPr>
          <w:rFonts w:ascii="Myriad Pro" w:hAnsi="Myriad Pro"/>
          <w:sz w:val="22"/>
          <w:szCs w:val="22"/>
        </w:rPr>
        <w:t xml:space="preserve">. </w:t>
      </w:r>
      <w:r w:rsidRPr="00282F2F">
        <w:rPr>
          <w:rFonts w:ascii="Myriad Pro" w:hAnsi="Myriad Pro"/>
          <w:sz w:val="22"/>
          <w:szCs w:val="22"/>
          <w:u w:val="single"/>
        </w:rPr>
        <w:t>W celu doholowania wysp Wykonawca powinien dysponować co najmniej dwoma łódkami płaskodennymi a osoby montujące powinny być wyposażone w gumowe spodniobuty.</w:t>
      </w:r>
      <w:r>
        <w:rPr>
          <w:rFonts w:ascii="Myriad Pro" w:hAnsi="Myriad Pro"/>
          <w:sz w:val="22"/>
          <w:szCs w:val="22"/>
          <w:u w:val="single"/>
        </w:rPr>
        <w:t xml:space="preserve"> </w:t>
      </w:r>
      <w:r w:rsidRPr="00BB4820">
        <w:rPr>
          <w:rFonts w:ascii="Myriad Pro" w:hAnsi="Myriad Pro"/>
          <w:sz w:val="22"/>
          <w:szCs w:val="22"/>
        </w:rPr>
        <w:t xml:space="preserve">Wykonawca może </w:t>
      </w:r>
      <w:r>
        <w:rPr>
          <w:rFonts w:ascii="Myriad Pro" w:hAnsi="Myriad Pro"/>
          <w:sz w:val="22"/>
          <w:szCs w:val="22"/>
        </w:rPr>
        <w:t xml:space="preserve">we własnym zakresie i na własną odpowiedzialność uzgodnić z kopalnią torfu Krakulice możliwość skorzystania z kolejki wąskotorowej na potrzeby transportu wysp na miejsce wodowania. </w:t>
      </w:r>
    </w:p>
    <w:p w:rsidR="00916011" w:rsidRPr="00EE6179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 w:rsidRPr="00EE6179">
        <w:rPr>
          <w:rFonts w:ascii="Myriad Pro" w:hAnsi="Myriad Pro" w:cs="Arial"/>
          <w:sz w:val="22"/>
          <w:szCs w:val="22"/>
        </w:rPr>
        <w:t>przygotowanie do obsadzenia roślinnością poprzez wypełnienie wysp torfem (</w:t>
      </w:r>
      <w:r w:rsidRPr="00C50A60">
        <w:rPr>
          <w:rFonts w:ascii="Myriad Pro" w:hAnsi="Myriad Pro" w:cs="Arial"/>
          <w:sz w:val="22"/>
          <w:szCs w:val="22"/>
          <w:u w:val="single"/>
        </w:rPr>
        <w:t>dostarczonym przez Zamawiającego</w:t>
      </w:r>
      <w:r w:rsidRPr="00EE6179">
        <w:rPr>
          <w:rFonts w:ascii="Myriad Pro" w:hAnsi="Myriad Pro" w:cs="Arial"/>
          <w:sz w:val="22"/>
          <w:szCs w:val="22"/>
        </w:rPr>
        <w:t>)</w:t>
      </w:r>
      <w:r>
        <w:rPr>
          <w:rFonts w:ascii="Myriad Pro" w:hAnsi="Myriad Pro" w:cs="Arial"/>
          <w:sz w:val="22"/>
          <w:szCs w:val="22"/>
        </w:rPr>
        <w:t xml:space="preserve">. Dostarczony w kostkach przez Zamawiającego torf należy odpowiednio pociąć i umieścić na dnie wysp. Dostarczony przez Zamawiającego torf będzie dwojakiego rodzaju – o długim włóknie, kostkowany stanowiący ok. 70% dostawy oraz – o krótkim włóknie, frezowany stanowiący ok. 30% dostawy. Torf kostkowany należy pociąć i namoczyć układając go na dnie wysp wypełniając je warstwą o grubości ok. 15 cm. Torf frezowany należy wsypać na dno wyspy i namoczyć tworząc warstwę ok. 15 cm. </w:t>
      </w:r>
      <w:r w:rsidRPr="00BB4820">
        <w:rPr>
          <w:rFonts w:ascii="Myriad Pro" w:hAnsi="Myriad Pro" w:cs="Arial"/>
          <w:sz w:val="22"/>
          <w:szCs w:val="22"/>
          <w:u w:val="single"/>
        </w:rPr>
        <w:t>NIE NALEŻY mieszać tych dwóch rodzajów torfu w obrębie jednej wyspy.</w:t>
      </w:r>
      <w:r>
        <w:rPr>
          <w:rFonts w:ascii="Myriad Pro" w:hAnsi="Myriad Pro" w:cs="Arial"/>
          <w:sz w:val="22"/>
          <w:szCs w:val="22"/>
        </w:rPr>
        <w:t xml:space="preserve"> Wykonawca uzgodni z Zamawiającym rodzaj torfu na wyspach w poszczególnych zestawach montażowych. </w:t>
      </w:r>
    </w:p>
    <w:p w:rsidR="00916011" w:rsidRPr="008D0640" w:rsidRDefault="00916011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Szkice techniczne wykonania konstrukcji wysp zawarte są w </w:t>
      </w:r>
      <w:r w:rsidRPr="00380341">
        <w:rPr>
          <w:rFonts w:ascii="Myriad Pro" w:hAnsi="Myriad Pro" w:cs="Arial"/>
          <w:sz w:val="22"/>
          <w:szCs w:val="22"/>
        </w:rPr>
        <w:t xml:space="preserve">załączniku nr 5 do </w:t>
      </w:r>
      <w:r>
        <w:rPr>
          <w:rFonts w:ascii="Myriad Pro" w:hAnsi="Myriad Pro" w:cs="Arial"/>
          <w:sz w:val="22"/>
          <w:szCs w:val="22"/>
        </w:rPr>
        <w:t xml:space="preserve">SIWZ. </w:t>
      </w:r>
    </w:p>
    <w:p w:rsidR="00916011" w:rsidRPr="008D0640" w:rsidRDefault="00916011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Zamawiający zaznacza, iż </w:t>
      </w:r>
      <w:r>
        <w:rPr>
          <w:rFonts w:ascii="Myriad Pro" w:hAnsi="Myriad Pro" w:cs="Arial"/>
          <w:sz w:val="22"/>
          <w:szCs w:val="22"/>
        </w:rPr>
        <w:t xml:space="preserve">jeśli użyto </w:t>
      </w:r>
      <w:r w:rsidRPr="00C541FC">
        <w:rPr>
          <w:rFonts w:ascii="Myriad Pro" w:hAnsi="Myriad Pro" w:cs="Arial"/>
          <w:sz w:val="22"/>
          <w:szCs w:val="22"/>
        </w:rPr>
        <w:t xml:space="preserve">w </w:t>
      </w:r>
      <w:r>
        <w:rPr>
          <w:rFonts w:ascii="Myriad Pro" w:hAnsi="Myriad Pro" w:cs="Arial"/>
          <w:sz w:val="22"/>
          <w:szCs w:val="22"/>
        </w:rPr>
        <w:t xml:space="preserve">dokumentach </w:t>
      </w:r>
      <w:r w:rsidRPr="00C541FC">
        <w:rPr>
          <w:rFonts w:ascii="Myriad Pro" w:hAnsi="Myriad Pro" w:cs="Arial"/>
          <w:sz w:val="22"/>
          <w:szCs w:val="22"/>
        </w:rPr>
        <w:t>przykłady nazw własnych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C541FC">
        <w:rPr>
          <w:rFonts w:ascii="Myriad Pro" w:hAnsi="Myriad Pro" w:cs="Arial"/>
          <w:sz w:val="22"/>
          <w:szCs w:val="22"/>
        </w:rPr>
        <w:t>produktów bądź producentów dotyczące określonych modeli, systemów, elementów, materiałów, urządzeń itp. mają</w:t>
      </w:r>
      <w:r>
        <w:rPr>
          <w:rFonts w:ascii="Myriad Pro" w:hAnsi="Myriad Pro" w:cs="Arial"/>
          <w:sz w:val="22"/>
          <w:szCs w:val="22"/>
        </w:rPr>
        <w:t xml:space="preserve"> one</w:t>
      </w:r>
      <w:r w:rsidRPr="00C541FC">
        <w:rPr>
          <w:rFonts w:ascii="Myriad Pro" w:hAnsi="Myriad Pro" w:cs="Arial"/>
          <w:sz w:val="22"/>
          <w:szCs w:val="22"/>
        </w:rPr>
        <w:t xml:space="preserve"> jedynie charakter wzorcowy (przykładowy) i dopuszczone jest składanie ofert zawierających rozwiązania równoważne, które spełniają wszystkie minimalne wymagania techniczne i funkcjonalne wymienione w </w:t>
      </w:r>
      <w:r>
        <w:rPr>
          <w:rFonts w:ascii="Myriad Pro" w:hAnsi="Myriad Pro" w:cs="Arial"/>
          <w:sz w:val="22"/>
          <w:szCs w:val="22"/>
        </w:rPr>
        <w:t>dokumentach</w:t>
      </w:r>
      <w:r w:rsidRPr="00C541FC">
        <w:rPr>
          <w:rFonts w:ascii="Myriad Pro" w:hAnsi="Myriad Pro" w:cs="Arial"/>
          <w:sz w:val="22"/>
          <w:szCs w:val="22"/>
        </w:rPr>
        <w:t xml:space="preserve">, przy czym Wykonawca zobowiązany jest wykazać w treści złożonej oferty ich równoważność załączając stosowne opisy techniczne i/lub funkcjonalne. </w:t>
      </w:r>
    </w:p>
    <w:p w:rsidR="00916011" w:rsidRPr="008D0640" w:rsidRDefault="00916011" w:rsidP="003E7F52">
      <w:pPr>
        <w:numPr>
          <w:ilvl w:val="0"/>
          <w:numId w:val="33"/>
        </w:numPr>
        <w:rPr>
          <w:rFonts w:ascii="Myriad Pro" w:hAnsi="Myriad Pro"/>
          <w:sz w:val="22"/>
          <w:szCs w:val="22"/>
        </w:rPr>
      </w:pPr>
      <w:bookmarkStart w:id="5" w:name="_Hlk46214794"/>
      <w:r>
        <w:rPr>
          <w:rFonts w:ascii="Myriad Pro" w:hAnsi="Myriad Pro" w:cs="Arial"/>
          <w:sz w:val="22"/>
          <w:szCs w:val="22"/>
        </w:rPr>
        <w:t>Podstawowe k</w:t>
      </w:r>
      <w:r w:rsidRPr="00C541FC">
        <w:rPr>
          <w:rFonts w:ascii="Myriad Pro" w:hAnsi="Myriad Pro" w:cs="Arial"/>
          <w:sz w:val="22"/>
          <w:szCs w:val="22"/>
        </w:rPr>
        <w:t>ody CPV:</w:t>
      </w:r>
    </w:p>
    <w:bookmarkEnd w:id="5"/>
    <w:p w:rsidR="00916011" w:rsidRDefault="00916011" w:rsidP="000B61D2">
      <w:pPr>
        <w:ind w:left="36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34515000-0 – Konstrukcje pływające</w:t>
      </w:r>
    </w:p>
    <w:p w:rsidR="00916011" w:rsidRDefault="00916011" w:rsidP="000B61D2">
      <w:pPr>
        <w:ind w:left="36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44210000-5 – Konstrukcje i części konstrukcji</w:t>
      </w:r>
    </w:p>
    <w:p w:rsidR="00916011" w:rsidRDefault="00916011" w:rsidP="00527E51">
      <w:pPr>
        <w:ind w:left="360"/>
        <w:rPr>
          <w:rFonts w:ascii="Myriad Pro" w:hAnsi="Myriad Pro" w:cs="Arial"/>
          <w:sz w:val="22"/>
          <w:szCs w:val="22"/>
        </w:rPr>
      </w:pPr>
      <w:r w:rsidRPr="000B61D2">
        <w:rPr>
          <w:rFonts w:ascii="Myriad Pro" w:hAnsi="Myriad Pro" w:cs="Arial"/>
          <w:sz w:val="22"/>
          <w:szCs w:val="22"/>
        </w:rPr>
        <w:t>45244000-9 - Wodne roboty budowlane</w:t>
      </w:r>
    </w:p>
    <w:p w:rsidR="00916011" w:rsidRDefault="00916011" w:rsidP="00527E51">
      <w:pPr>
        <w:rPr>
          <w:rFonts w:ascii="Myriad Pro" w:hAnsi="Myriad Pro" w:cs="Arial"/>
          <w:sz w:val="22"/>
          <w:szCs w:val="22"/>
        </w:rPr>
      </w:pPr>
    </w:p>
    <w:p w:rsidR="00916011" w:rsidRPr="005C44DB" w:rsidRDefault="00916011" w:rsidP="005C44DB">
      <w:pPr>
        <w:pStyle w:val="ListParagraph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Prace</w:t>
      </w:r>
      <w:r w:rsidRPr="005C44DB">
        <w:rPr>
          <w:rFonts w:ascii="Myriad Pro" w:hAnsi="Myriad Pro" w:cs="Arial"/>
          <w:sz w:val="22"/>
          <w:szCs w:val="22"/>
        </w:rPr>
        <w:t xml:space="preserve"> należy wykonać z uwzględnieniem następujących uwag:</w:t>
      </w:r>
    </w:p>
    <w:p w:rsidR="00916011" w:rsidRDefault="00916011" w:rsidP="008910A1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>NADZÓR</w:t>
      </w:r>
      <w:r>
        <w:rPr>
          <w:rFonts w:ascii="Myriad Pro" w:hAnsi="Myriad Pro" w:cs="Arial"/>
          <w:sz w:val="22"/>
          <w:szCs w:val="22"/>
        </w:rPr>
        <w:t xml:space="preserve">. </w:t>
      </w:r>
      <w:r w:rsidRPr="0082051C">
        <w:rPr>
          <w:rFonts w:ascii="Myriad Pro" w:hAnsi="Myriad Pro" w:cs="Arial"/>
          <w:sz w:val="22"/>
          <w:szCs w:val="22"/>
        </w:rPr>
        <w:t>prace będą prowadzone na terenach zarządzanych przez Słowiński Park Narodowy. Wykonawca ma obowiązek bezwzględnego stosowania wytycznych dla realizacji przedmiotu zamówienia przedstawianych przez pracowników Parku; SPN będzie także sprawował nadzór nad pracami i będzie brał udział w odbiorze prac</w:t>
      </w:r>
      <w:r>
        <w:rPr>
          <w:rFonts w:ascii="Myriad Pro" w:hAnsi="Myriad Pro" w:cs="Arial"/>
          <w:sz w:val="22"/>
          <w:szCs w:val="22"/>
        </w:rPr>
        <w:t xml:space="preserve">. Wykonawca uzgodni z nadzorem na miejscu realizacji następujące elementy przedmiotu zamówienia: </w:t>
      </w:r>
    </w:p>
    <w:p w:rsidR="00916011" w:rsidRPr="002503AD" w:rsidRDefault="00916011" w:rsidP="002503AD">
      <w:pPr>
        <w:numPr>
          <w:ilvl w:val="2"/>
          <w:numId w:val="33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Dokładny sposób rozmieszczenia grup połączonych wysp na zbiorniku</w:t>
      </w:r>
    </w:p>
    <w:p w:rsidR="00916011" w:rsidRDefault="00916011" w:rsidP="002503AD">
      <w:pPr>
        <w:numPr>
          <w:ilvl w:val="2"/>
          <w:numId w:val="33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Rodzaj torfu na poszczególnych wyspach w danej grupie wysp</w:t>
      </w:r>
    </w:p>
    <w:p w:rsidR="00916011" w:rsidRDefault="00916011" w:rsidP="008910A1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>ORGANIZACJA MONTAŻU</w:t>
      </w:r>
      <w:r>
        <w:rPr>
          <w:rFonts w:ascii="Myriad Pro" w:hAnsi="Myriad Pro" w:cs="Arial"/>
          <w:sz w:val="22"/>
          <w:szCs w:val="22"/>
        </w:rPr>
        <w:t xml:space="preserve">. </w:t>
      </w:r>
    </w:p>
    <w:p w:rsidR="00916011" w:rsidRPr="0082051C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</w:t>
      </w:r>
      <w:r w:rsidRPr="0082051C">
        <w:rPr>
          <w:rFonts w:ascii="Myriad Pro" w:hAnsi="Myriad Pro" w:cs="Arial"/>
          <w:sz w:val="22"/>
          <w:szCs w:val="22"/>
        </w:rPr>
        <w:t xml:space="preserve">eren realizacji jest trudno dostępny, podmokły, bez możliwości dojazdu bezpośrednio do zbiornika. </w:t>
      </w:r>
      <w:r>
        <w:rPr>
          <w:rFonts w:ascii="Myriad Pro" w:hAnsi="Myriad Pro" w:cs="Arial"/>
          <w:sz w:val="22"/>
          <w:szCs w:val="22"/>
        </w:rPr>
        <w:t xml:space="preserve">Zgodnie z mapą (załącznik </w:t>
      </w:r>
      <w:r w:rsidRPr="00380341">
        <w:rPr>
          <w:rFonts w:ascii="Myriad Pro" w:hAnsi="Myriad Pro" w:cs="Arial"/>
          <w:sz w:val="22"/>
          <w:szCs w:val="22"/>
        </w:rPr>
        <w:t>nr 6)</w:t>
      </w:r>
      <w:r>
        <w:rPr>
          <w:rFonts w:ascii="Myriad Pro" w:hAnsi="Myriad Pro" w:cs="Arial"/>
          <w:sz w:val="22"/>
          <w:szCs w:val="22"/>
        </w:rPr>
        <w:t xml:space="preserve"> dojazd ciężkim samochodem ciężarowym może odbyć się jedynie do miejsca oddalonego o ok. 3,5 km od placu montażowego – siedziby kopalni torfu Krakulice. Tam też mogą czasowo być składowane zmontowane wyspy – do czasu ich wodowania. Dalej – tj. na odległość 3 km – od Krakulic do miejsca znajdującego się w pobliżu zbiornika - materiał należy przetransportować za pomocą lżejszego samochodu (np. półciężarówki, traktora z przyczepą). Dojazd odbywa się drogą gruntową w złym stanie technicznym. Na odległość ok. 300 m transport może odbywać się jedynie ręcznie lub odpowiednio przystosowanym sprzętem – po terenie silnie podmokłym, bez bezpośredniej drogi dojazdu. 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zorganizuje, a po zakończeniu prac, zlikwiduje plac </w:t>
      </w:r>
      <w:r>
        <w:rPr>
          <w:rFonts w:ascii="Myriad Pro" w:hAnsi="Myriad Pro" w:cs="Arial"/>
          <w:sz w:val="22"/>
          <w:szCs w:val="22"/>
        </w:rPr>
        <w:t>montażowy</w:t>
      </w:r>
      <w:r w:rsidRPr="00C541FC">
        <w:rPr>
          <w:rFonts w:ascii="Myriad Pro" w:hAnsi="Myriad Pro" w:cs="Arial"/>
          <w:sz w:val="22"/>
          <w:szCs w:val="22"/>
        </w:rPr>
        <w:t xml:space="preserve"> na własny koszt i doprowadzi teren do należytego stanu (pełnego uporządkowania) wraz z uporządkowaniem terenów przyległych i dróg dojazdowych;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</w:t>
      </w:r>
      <w:r>
        <w:rPr>
          <w:rFonts w:ascii="Myriad Pro" w:hAnsi="Myriad Pro" w:cs="Arial"/>
          <w:sz w:val="22"/>
          <w:szCs w:val="22"/>
        </w:rPr>
        <w:t>prac</w:t>
      </w:r>
      <w:r w:rsidRPr="00C541FC">
        <w:rPr>
          <w:rFonts w:ascii="Myriad Pro" w:hAnsi="Myriad Pro" w:cs="Arial"/>
          <w:sz w:val="22"/>
          <w:szCs w:val="22"/>
        </w:rPr>
        <w:t xml:space="preserve"> jest zobowiązany, aby wszystkie pozostałe po </w:t>
      </w:r>
      <w:r>
        <w:rPr>
          <w:rFonts w:ascii="Myriad Pro" w:hAnsi="Myriad Pro" w:cs="Arial"/>
          <w:sz w:val="22"/>
          <w:szCs w:val="22"/>
        </w:rPr>
        <w:t>realizacji montażu</w:t>
      </w:r>
      <w:r w:rsidRPr="00C541FC">
        <w:rPr>
          <w:rFonts w:ascii="Myriad Pro" w:hAnsi="Myriad Pro" w:cs="Arial"/>
          <w:sz w:val="22"/>
          <w:szCs w:val="22"/>
        </w:rPr>
        <w:t xml:space="preserve"> materiały zostały przetworzone, unieszkodliwione i/lub magazynowane w sposób „przyjazny środowisku” (o ile jest to możliwe ponownie zostały użyte), co oznacza, że Wykonawca jest zobowiązany postępować zgodnie z ustawą o odpadach (Dz.U. 2016r., poz. 1987);</w:t>
      </w:r>
    </w:p>
    <w:p w:rsidR="00916011" w:rsidRPr="001327BB" w:rsidRDefault="00916011" w:rsidP="001327BB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b/>
          <w:bCs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>SPOSÓB MONTAŻU I PROCES WODOWANIA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Konstrukcję wyspy należy zmontować na placu montażu i zwodować. Na wodzie należy wypełnić wyspę torfem dostarczonym przez Zamawiającego. </w:t>
      </w:r>
    </w:p>
    <w:p w:rsidR="00916011" w:rsidRPr="008158EF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  <w:u w:val="single"/>
        </w:rPr>
      </w:pPr>
      <w:r>
        <w:rPr>
          <w:rFonts w:ascii="Myriad Pro" w:hAnsi="Myriad Pro" w:cs="Arial"/>
          <w:sz w:val="22"/>
          <w:szCs w:val="22"/>
        </w:rPr>
        <w:t xml:space="preserve">Wyspy są montowane w grupach - po 8 (4 zestawy), po 12 (5 zestawów) i po 14 (2 zestawy) wysp połączonych jak wg. szkiców z załącznika </w:t>
      </w:r>
      <w:r w:rsidRPr="00380341">
        <w:rPr>
          <w:rFonts w:ascii="Myriad Pro" w:hAnsi="Myriad Pro" w:cs="Arial"/>
          <w:sz w:val="22"/>
          <w:szCs w:val="22"/>
        </w:rPr>
        <w:t>nr 5.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8158EF">
        <w:rPr>
          <w:rFonts w:ascii="Myriad Pro" w:hAnsi="Myriad Pro" w:cs="Arial"/>
          <w:sz w:val="22"/>
          <w:szCs w:val="22"/>
          <w:u w:val="single"/>
        </w:rPr>
        <w:t xml:space="preserve">Rozmieszczenie tych grup wysp na zbiorniku </w:t>
      </w:r>
      <w:r>
        <w:rPr>
          <w:rFonts w:ascii="Myriad Pro" w:hAnsi="Myriad Pro" w:cs="Arial"/>
          <w:sz w:val="22"/>
          <w:szCs w:val="22"/>
          <w:u w:val="single"/>
        </w:rPr>
        <w:t>będzie</w:t>
      </w:r>
      <w:r w:rsidRPr="008158EF">
        <w:rPr>
          <w:rFonts w:ascii="Myriad Pro" w:hAnsi="Myriad Pro" w:cs="Arial"/>
          <w:sz w:val="22"/>
          <w:szCs w:val="22"/>
          <w:u w:val="single"/>
        </w:rPr>
        <w:t xml:space="preserve"> uzg</w:t>
      </w:r>
      <w:r>
        <w:rPr>
          <w:rFonts w:ascii="Myriad Pro" w:hAnsi="Myriad Pro" w:cs="Arial"/>
          <w:sz w:val="22"/>
          <w:szCs w:val="22"/>
          <w:u w:val="single"/>
        </w:rPr>
        <w:t>a</w:t>
      </w:r>
      <w:r w:rsidRPr="008158EF">
        <w:rPr>
          <w:rFonts w:ascii="Myriad Pro" w:hAnsi="Myriad Pro" w:cs="Arial"/>
          <w:sz w:val="22"/>
          <w:szCs w:val="22"/>
          <w:u w:val="single"/>
        </w:rPr>
        <w:t>dni</w:t>
      </w:r>
      <w:r>
        <w:rPr>
          <w:rFonts w:ascii="Myriad Pro" w:hAnsi="Myriad Pro" w:cs="Arial"/>
          <w:sz w:val="22"/>
          <w:szCs w:val="22"/>
          <w:u w:val="single"/>
        </w:rPr>
        <w:t>a</w:t>
      </w:r>
      <w:r w:rsidRPr="008158EF">
        <w:rPr>
          <w:rFonts w:ascii="Myriad Pro" w:hAnsi="Myriad Pro" w:cs="Arial"/>
          <w:sz w:val="22"/>
          <w:szCs w:val="22"/>
          <w:u w:val="single"/>
        </w:rPr>
        <w:t xml:space="preserve">ne </w:t>
      </w:r>
      <w:r>
        <w:rPr>
          <w:rFonts w:ascii="Myriad Pro" w:hAnsi="Myriad Pro" w:cs="Arial"/>
          <w:sz w:val="22"/>
          <w:szCs w:val="22"/>
          <w:u w:val="single"/>
        </w:rPr>
        <w:t xml:space="preserve">na bieżąco </w:t>
      </w:r>
      <w:r w:rsidRPr="008158EF">
        <w:rPr>
          <w:rFonts w:ascii="Myriad Pro" w:hAnsi="Myriad Pro" w:cs="Arial"/>
          <w:sz w:val="22"/>
          <w:szCs w:val="22"/>
          <w:u w:val="single"/>
        </w:rPr>
        <w:t xml:space="preserve">na miejscu realizacji z nadzorem przyrodniczym Zamawiającego. 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Na wodzie należy domontować nogi oraz łańcuch z palikiem mocującym wyspę w dnie. Palik powinien posiadać „zadziory”/zaciosy utrudniające wyciągnięcie wbitego palika z dna. 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Każda wyspa powinna zostać wyposażona w </w:t>
      </w:r>
      <w:r w:rsidRPr="00E320B4">
        <w:rPr>
          <w:rFonts w:ascii="Myriad Pro" w:hAnsi="Myriad Pro" w:cs="Arial"/>
          <w:sz w:val="22"/>
          <w:szCs w:val="22"/>
          <w:u w:val="single"/>
        </w:rPr>
        <w:t>tabliczkę znamionową</w:t>
      </w:r>
      <w:r>
        <w:rPr>
          <w:rFonts w:ascii="Myriad Pro" w:hAnsi="Myriad Pro" w:cs="Arial"/>
          <w:sz w:val="22"/>
          <w:szCs w:val="22"/>
        </w:rPr>
        <w:t xml:space="preserve"> z wybitym numerem kolejnym – od 1 do 91. Tabliczka powinna mieć wymiary 10 cm x 10 cm i zostać wykonana z nierdzewnej blachy odpornej na działanie wody o kwaśnym odczynie. </w:t>
      </w:r>
    </w:p>
    <w:p w:rsidR="00916011" w:rsidRDefault="00916011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Doholować wyspę na miejsce ostatecznego posadowienia. Palik wbić w dno zbiornika. Podobnie postąpić z pozostałymi wyspami z grupy. Połączyć wyspy w grupie (należy zwrócić uwagę na lokalizację zaczepów poszczególnych wyspach – część jest na bokach przeciwległych a część na bokach sąsiadujących – w zależności od lokalizacji w grupie). </w:t>
      </w:r>
    </w:p>
    <w:p w:rsidR="00916011" w:rsidRPr="00AC23AA" w:rsidRDefault="00916011" w:rsidP="00AC23AA">
      <w:pPr>
        <w:ind w:left="993"/>
        <w:jc w:val="both"/>
        <w:rPr>
          <w:rFonts w:ascii="Myriad Pro" w:hAnsi="Myriad Pro" w:cs="Arial"/>
          <w:sz w:val="22"/>
          <w:szCs w:val="22"/>
          <w:highlight w:val="yellow"/>
        </w:rPr>
      </w:pPr>
    </w:p>
    <w:p w:rsidR="00916011" w:rsidRDefault="00916011" w:rsidP="003E7F52">
      <w:pPr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Postanowienia ogólne:</w:t>
      </w:r>
    </w:p>
    <w:p w:rsidR="00916011" w:rsidRPr="006F2C1D" w:rsidRDefault="00916011" w:rsidP="006F2C1D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zrealizuje niezbędne czynności i poniesie wszelkie koszty związane z realizacją zadania tj. wynikające wprost z opisu przedmiotu zamówienia jak również związane z organizacją, utrzymaniem i późniejszą likwidacją placu </w:t>
      </w:r>
      <w:r>
        <w:rPr>
          <w:rFonts w:ascii="Myriad Pro" w:hAnsi="Myriad Pro" w:cs="Arial"/>
          <w:sz w:val="22"/>
          <w:szCs w:val="22"/>
        </w:rPr>
        <w:t>montażowego</w:t>
      </w:r>
      <w:r w:rsidRPr="00C541FC">
        <w:rPr>
          <w:rFonts w:ascii="Myriad Pro" w:hAnsi="Myriad Pro" w:cs="Arial"/>
          <w:sz w:val="22"/>
          <w:szCs w:val="22"/>
        </w:rPr>
        <w:t xml:space="preserve"> oraz inne koszty towarzyszące np.: robót przygotowawczych, </w:t>
      </w:r>
      <w:r>
        <w:rPr>
          <w:rFonts w:ascii="Myriad Pro" w:hAnsi="Myriad Pro" w:cs="Arial"/>
          <w:sz w:val="22"/>
          <w:szCs w:val="22"/>
        </w:rPr>
        <w:t xml:space="preserve">materiałów niezbędnych do wodowania (odpowiednie ubrania ochronne, wynajem łódki), </w:t>
      </w:r>
      <w:r w:rsidRPr="00C541FC">
        <w:rPr>
          <w:rFonts w:ascii="Myriad Pro" w:hAnsi="Myriad Pro" w:cs="Arial"/>
          <w:sz w:val="22"/>
          <w:szCs w:val="22"/>
        </w:rPr>
        <w:t xml:space="preserve">porządkowych, </w:t>
      </w:r>
      <w:r>
        <w:rPr>
          <w:rFonts w:ascii="Myriad Pro" w:hAnsi="Myriad Pro" w:cs="Arial"/>
          <w:sz w:val="22"/>
          <w:szCs w:val="22"/>
        </w:rPr>
        <w:t>transportu</w:t>
      </w:r>
      <w:r w:rsidRPr="00D62A47">
        <w:rPr>
          <w:rFonts w:ascii="Myriad Pro" w:hAnsi="Myriad Pro" w:cs="Arial"/>
          <w:sz w:val="22"/>
          <w:szCs w:val="22"/>
        </w:rPr>
        <w:t>.</w:t>
      </w:r>
    </w:p>
    <w:p w:rsidR="00916011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ponosi pełną odpowiedzialność za szkody spowodowane przez własnych pracowników </w:t>
      </w:r>
      <w:r>
        <w:rPr>
          <w:rFonts w:ascii="Myriad Pro" w:hAnsi="Myriad Pro" w:cs="Arial"/>
          <w:sz w:val="22"/>
          <w:szCs w:val="22"/>
        </w:rPr>
        <w:t xml:space="preserve">i/lub </w:t>
      </w:r>
      <w:r w:rsidRPr="00C541FC">
        <w:rPr>
          <w:rFonts w:ascii="Myriad Pro" w:hAnsi="Myriad Pro" w:cs="Arial"/>
          <w:sz w:val="22"/>
          <w:szCs w:val="22"/>
        </w:rPr>
        <w:t>na skutek nieprzestrzegania przepisów BHP.</w:t>
      </w:r>
    </w:p>
    <w:p w:rsidR="00916011" w:rsidRDefault="00916011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kodeks cywilny.</w:t>
      </w:r>
    </w:p>
    <w:p w:rsidR="00916011" w:rsidRPr="0082051C" w:rsidRDefault="00916011" w:rsidP="0082051C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82051C">
        <w:rPr>
          <w:rFonts w:ascii="Myriad Pro" w:hAnsi="Myriad Pro" w:cs="Arial"/>
          <w:sz w:val="22"/>
          <w:szCs w:val="22"/>
        </w:rPr>
        <w:t>Wykonawca, pod rygorem odstąpienia od umowy przez Zamawiającego, dochowa wszelkich przepisów ochrony przyrody, przepisów i zasad obowiązujących w lasach i w parku narodowym, a także najlepszych praktyk ochrony przyrody choćby nie były wymagane prawem, zapewniając że prace nie spowodują szkód przyrodniczych, w razie wątpliwości konsultując się z SPN i z Zamawiającym.  </w:t>
      </w:r>
    </w:p>
    <w:p w:rsidR="00916011" w:rsidRPr="00097B24" w:rsidRDefault="00916011" w:rsidP="003E7F52">
      <w:pPr>
        <w:jc w:val="both"/>
        <w:rPr>
          <w:rFonts w:ascii="Myriad Pro" w:hAnsi="Myriad Pro"/>
        </w:rPr>
      </w:pPr>
    </w:p>
    <w:p w:rsidR="00916011" w:rsidRPr="00097B24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b/>
          <w:bCs/>
          <w:u w:val="single"/>
        </w:rPr>
      </w:pPr>
      <w:r w:rsidRPr="00097B24">
        <w:rPr>
          <w:rFonts w:ascii="Myriad Pro" w:hAnsi="Myriad Pro"/>
          <w:b/>
          <w:bCs/>
          <w:u w:val="single"/>
        </w:rPr>
        <w:t xml:space="preserve">IV. OFERTY WARIANTOWE </w:t>
      </w:r>
    </w:p>
    <w:p w:rsidR="00916011" w:rsidRPr="006F2C1D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nie dopuszcza składania ofert wariantowych. </w:t>
      </w:r>
    </w:p>
    <w:p w:rsidR="00916011" w:rsidRPr="00097B24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V. OFERTY CZĘŚCIOWE</w:t>
      </w:r>
    </w:p>
    <w:p w:rsidR="00916011" w:rsidRPr="006F2C1D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nie dopuszcza składania ofert częściowych:. </w:t>
      </w:r>
    </w:p>
    <w:p w:rsidR="00916011" w:rsidRPr="00097B24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VI. TERMIN WYKONANIA ZAMÓWIENIA. </w:t>
      </w:r>
    </w:p>
    <w:p w:rsidR="00916011" w:rsidRPr="006F2C1D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bookmarkStart w:id="6" w:name="_Hlk46215021"/>
      <w:r w:rsidRPr="006F2C1D">
        <w:rPr>
          <w:rFonts w:ascii="Myriad Pro" w:hAnsi="Myriad Pro"/>
          <w:sz w:val="22"/>
          <w:szCs w:val="22"/>
        </w:rPr>
        <w:t xml:space="preserve">Zamawiający oczekuje wykonania zamówienia w </w:t>
      </w:r>
      <w:r w:rsidRPr="00527E51">
        <w:rPr>
          <w:rFonts w:ascii="Myriad Pro" w:hAnsi="Myriad Pro"/>
          <w:sz w:val="22"/>
          <w:szCs w:val="22"/>
        </w:rPr>
        <w:t xml:space="preserve">terminie do </w:t>
      </w:r>
      <w:r w:rsidRPr="00527E51">
        <w:rPr>
          <w:rFonts w:ascii="Myriad Pro" w:hAnsi="Myriad Pro"/>
          <w:b/>
          <w:bCs/>
          <w:sz w:val="22"/>
          <w:szCs w:val="22"/>
        </w:rPr>
        <w:t>3</w:t>
      </w:r>
      <w:r w:rsidRPr="00527E51">
        <w:rPr>
          <w:rFonts w:ascii="Myriad Pro" w:hAnsi="Myriad Pro"/>
          <w:b/>
          <w:sz w:val="22"/>
          <w:szCs w:val="22"/>
        </w:rPr>
        <w:t>0.03.2021 r.</w:t>
      </w:r>
    </w:p>
    <w:bookmarkEnd w:id="6"/>
    <w:p w:rsidR="00916011" w:rsidRPr="00097B24" w:rsidRDefault="00916011" w:rsidP="003E7F52">
      <w:pPr>
        <w:pStyle w:val="BodyText"/>
        <w:tabs>
          <w:tab w:val="left" w:pos="1068"/>
          <w:tab w:val="left" w:pos="5670"/>
        </w:tabs>
        <w:jc w:val="both"/>
        <w:rPr>
          <w:rFonts w:ascii="Myriad Pro" w:hAnsi="Myriad Pro"/>
        </w:rPr>
      </w:pPr>
    </w:p>
    <w:p w:rsidR="00916011" w:rsidRPr="00097B24" w:rsidRDefault="00916011" w:rsidP="003E7F52">
      <w:pPr>
        <w:pStyle w:val="BodyText"/>
        <w:tabs>
          <w:tab w:val="left" w:pos="5670"/>
        </w:tabs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VII. OPIS WARUNKÓW UDZIAŁU W POSTĘPOWANIU 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rPr>
          <w:rFonts w:ascii="Myriad Pro" w:hAnsi="Myriad Pro"/>
          <w:bCs/>
          <w:sz w:val="22"/>
          <w:szCs w:val="22"/>
        </w:rPr>
      </w:pPr>
      <w:bookmarkStart w:id="7" w:name="_Hlk46215059"/>
      <w:r w:rsidRPr="006F2C1D">
        <w:rPr>
          <w:rFonts w:ascii="Myriad Pro" w:hAnsi="Myriad Pro"/>
          <w:sz w:val="22"/>
          <w:szCs w:val="22"/>
        </w:rPr>
        <w:t>O udzielenie zamówienia mogą się ubiegać Wykonawcy, którzy spełniają łącznie warunki, dotyczące</w:t>
      </w:r>
      <w:r w:rsidRPr="006F2C1D">
        <w:rPr>
          <w:rFonts w:ascii="Myriad Pro" w:hAnsi="Myriad Pro"/>
          <w:bCs/>
          <w:sz w:val="22"/>
          <w:szCs w:val="22"/>
        </w:rPr>
        <w:t>:</w:t>
      </w:r>
    </w:p>
    <w:p w:rsidR="00916011" w:rsidRPr="002E261D" w:rsidRDefault="00916011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2E261D">
        <w:rPr>
          <w:rFonts w:ascii="Myriad Pro" w:hAnsi="Myriad Pro"/>
          <w:bCs/>
          <w:sz w:val="22"/>
          <w:szCs w:val="22"/>
        </w:rPr>
        <w:t xml:space="preserve"> – weryfikacja na podstawie oświadczenia Wykonawcy – załącznik nr </w:t>
      </w:r>
      <w:r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 xml:space="preserve">. </w:t>
      </w:r>
    </w:p>
    <w:p w:rsidR="00916011" w:rsidRPr="002E261D" w:rsidRDefault="00916011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sz w:val="22"/>
          <w:szCs w:val="22"/>
        </w:rPr>
      </w:pPr>
    </w:p>
    <w:p w:rsidR="00916011" w:rsidRPr="00AC4842" w:rsidRDefault="00916011" w:rsidP="00AC484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posiadania wiedzy i doświadczenia</w:t>
      </w:r>
      <w:r w:rsidRPr="002E261D">
        <w:rPr>
          <w:rFonts w:ascii="Myriad Pro" w:hAnsi="Myriad Pro" w:cs="Arial"/>
          <w:sz w:val="22"/>
          <w:szCs w:val="22"/>
        </w:rPr>
        <w:t xml:space="preserve"> –</w:t>
      </w:r>
      <w:r w:rsidRPr="002E261D">
        <w:rPr>
          <w:rFonts w:ascii="Myriad Pro" w:hAnsi="Myriad Pro"/>
          <w:bCs/>
          <w:sz w:val="22"/>
          <w:szCs w:val="22"/>
        </w:rPr>
        <w:t>w celu potwierdzenia spełnienia warunku wykonawca winien wykazać się zrealizowaniem w okresie ostatnich 5 lat przed upływem terminu składania ofert, a jeżeli okres prowadzenia działalności jest krótszy – w tym okresie –</w:t>
      </w:r>
      <w:r>
        <w:rPr>
          <w:rFonts w:ascii="Myriad Pro" w:hAnsi="Myriad Pro"/>
          <w:bCs/>
          <w:sz w:val="22"/>
          <w:szCs w:val="22"/>
        </w:rPr>
        <w:t xml:space="preserve"> </w:t>
      </w:r>
      <w:r w:rsidRPr="002E261D">
        <w:rPr>
          <w:rFonts w:ascii="Myriad Pro" w:hAnsi="Myriad Pro"/>
          <w:bCs/>
          <w:sz w:val="22"/>
          <w:szCs w:val="22"/>
        </w:rPr>
        <w:t>należycie</w:t>
      </w:r>
      <w:r>
        <w:rPr>
          <w:rFonts w:ascii="Myriad Pro" w:hAnsi="Myriad Pro"/>
          <w:bCs/>
          <w:sz w:val="22"/>
          <w:szCs w:val="22"/>
        </w:rPr>
        <w:t>:</w:t>
      </w:r>
    </w:p>
    <w:p w:rsidR="00916011" w:rsidRPr="00AC4842" w:rsidRDefault="00916011" w:rsidP="0076179C">
      <w:pPr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 </w:t>
      </w:r>
      <w:r>
        <w:rPr>
          <w:rFonts w:ascii="Myriad Pro" w:hAnsi="Myriad Pro"/>
          <w:bCs/>
          <w:sz w:val="22"/>
          <w:szCs w:val="22"/>
        </w:rPr>
        <w:t xml:space="preserve">3 </w:t>
      </w:r>
      <w:r w:rsidRPr="002E261D">
        <w:rPr>
          <w:rFonts w:ascii="Myriad Pro" w:hAnsi="Myriad Pro"/>
          <w:bCs/>
          <w:sz w:val="22"/>
          <w:szCs w:val="22"/>
        </w:rPr>
        <w:t xml:space="preserve">prac o podobnym charakterze przez co Zamawiający </w:t>
      </w:r>
      <w:r w:rsidRPr="00AC4842">
        <w:rPr>
          <w:rFonts w:ascii="Myriad Pro" w:hAnsi="Myriad Pro"/>
          <w:bCs/>
          <w:sz w:val="22"/>
          <w:szCs w:val="22"/>
        </w:rPr>
        <w:t xml:space="preserve">rozumie </w:t>
      </w:r>
      <w:bookmarkStart w:id="8" w:name="_Hlk47627437"/>
      <w:r w:rsidRPr="00AC4842">
        <w:rPr>
          <w:rFonts w:ascii="Myriad Pro" w:hAnsi="Myriad Pro"/>
          <w:bCs/>
          <w:sz w:val="22"/>
          <w:szCs w:val="22"/>
        </w:rPr>
        <w:t>wykonanie wodnych konstrukcji drewnianych służących ochronie przyrody na terenach chronionych</w:t>
      </w:r>
      <w:bookmarkEnd w:id="8"/>
      <w:r w:rsidRPr="00AC4842">
        <w:rPr>
          <w:rFonts w:ascii="Myriad Pro" w:hAnsi="Myriad Pro"/>
          <w:bCs/>
          <w:sz w:val="22"/>
          <w:szCs w:val="22"/>
        </w:rPr>
        <w:t xml:space="preserve"> tj. pomosty, zastawki</w:t>
      </w:r>
    </w:p>
    <w:p w:rsidR="00916011" w:rsidRPr="002E261D" w:rsidRDefault="00916011" w:rsidP="0076179C">
      <w:pPr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 w:cs="Garamond"/>
          <w:sz w:val="22"/>
          <w:szCs w:val="22"/>
        </w:rPr>
        <w:t xml:space="preserve">co najmniej 1 pracy związanej z </w:t>
      </w:r>
      <w:bookmarkStart w:id="9" w:name="_Hlk47627540"/>
      <w:r>
        <w:rPr>
          <w:rFonts w:ascii="Myriad Pro" w:hAnsi="Myriad Pro" w:cs="Garamond"/>
          <w:sz w:val="22"/>
          <w:szCs w:val="22"/>
        </w:rPr>
        <w:t>wykonaniem konstrukcji pływających wysp</w:t>
      </w:r>
      <w:bookmarkEnd w:id="9"/>
      <w:r w:rsidRPr="002E261D">
        <w:rPr>
          <w:rFonts w:ascii="Myriad Pro" w:hAnsi="Myriad Pro" w:cs="Garamond"/>
          <w:sz w:val="22"/>
          <w:szCs w:val="22"/>
        </w:rPr>
        <w:t>,</w:t>
      </w:r>
    </w:p>
    <w:p w:rsidR="00916011" w:rsidRPr="002E261D" w:rsidRDefault="00916011" w:rsidP="003E7F52">
      <w:pPr>
        <w:autoSpaceDE w:val="0"/>
        <w:autoSpaceDN w:val="0"/>
        <w:adjustRightInd w:val="0"/>
        <w:jc w:val="both"/>
        <w:rPr>
          <w:rFonts w:ascii="Myriad Pro" w:hAnsi="Myriad Pro" w:cs="Garamond"/>
          <w:sz w:val="22"/>
          <w:szCs w:val="22"/>
        </w:rPr>
      </w:pPr>
    </w:p>
    <w:p w:rsidR="00916011" w:rsidRDefault="00916011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 w:cs="Garamond"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Weryfikacja spełnienia tego kryterium nastąpi na podstawie wykazu takich prac, (wg załącznika nr </w:t>
      </w:r>
      <w:r>
        <w:rPr>
          <w:rFonts w:ascii="Myriad Pro" w:hAnsi="Myriad Pro"/>
          <w:bCs/>
          <w:sz w:val="22"/>
          <w:szCs w:val="22"/>
        </w:rPr>
        <w:t>3</w:t>
      </w:r>
      <w:r w:rsidRPr="002E261D">
        <w:rPr>
          <w:rFonts w:ascii="Myriad Pro" w:hAnsi="Myriad Pro"/>
          <w:bCs/>
          <w:sz w:val="22"/>
          <w:szCs w:val="22"/>
        </w:rPr>
        <w:t xml:space="preserve"> do ogłoszenia) wraz z podaniem ich rodzaju, daty i miejsca wykonania oraz załączeniem dowodów dotyczących najważniejszych robót, określających, czy roboty te zostały wykonane w sposób należyty oraz wskazujących, czy zostały one wykonane zgodnie z zasadami sztuki budowlanej i prawidłowo ukończone</w:t>
      </w:r>
      <w:r w:rsidRPr="002E261D">
        <w:rPr>
          <w:rFonts w:ascii="Myriad Pro" w:hAnsi="Myriad Pro" w:cs="Garamond"/>
          <w:sz w:val="22"/>
          <w:szCs w:val="22"/>
        </w:rPr>
        <w:t xml:space="preserve">. </w:t>
      </w:r>
    </w:p>
    <w:p w:rsidR="00916011" w:rsidRPr="002E261D" w:rsidRDefault="00916011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 w:cs="Garamond"/>
          <w:sz w:val="22"/>
          <w:szCs w:val="22"/>
        </w:rPr>
        <w:t>Jednocześnie doświadczenie oferenta jest jednym z kryteriów oceny ofert.</w:t>
      </w:r>
    </w:p>
    <w:p w:rsidR="00916011" w:rsidRPr="002E261D" w:rsidRDefault="00916011" w:rsidP="003E7F52">
      <w:pPr>
        <w:autoSpaceDE w:val="0"/>
        <w:autoSpaceDN w:val="0"/>
        <w:adjustRightInd w:val="0"/>
        <w:ind w:left="1068"/>
        <w:jc w:val="both"/>
        <w:rPr>
          <w:rFonts w:ascii="Myriad Pro" w:hAnsi="Myriad Pro" w:cs="Garamond"/>
          <w:sz w:val="22"/>
          <w:szCs w:val="22"/>
        </w:rPr>
      </w:pPr>
    </w:p>
    <w:p w:rsidR="00916011" w:rsidRPr="002E261D" w:rsidRDefault="00916011" w:rsidP="006F2C1D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dysponowania odpowiednim potencjałem technicznym oraz osobami zdolnymi do wykonania zamówienia</w:t>
      </w:r>
      <w:r w:rsidRPr="002E261D">
        <w:rPr>
          <w:rFonts w:ascii="Myriad Pro" w:hAnsi="Myriad Pro" w:cs="Arial"/>
          <w:sz w:val="22"/>
          <w:szCs w:val="22"/>
        </w:rPr>
        <w:t xml:space="preserve"> –  </w:t>
      </w:r>
      <w:r w:rsidRPr="002E261D">
        <w:rPr>
          <w:rFonts w:ascii="Myriad Pro" w:hAnsi="Myriad Pro"/>
          <w:bCs/>
          <w:sz w:val="22"/>
          <w:szCs w:val="22"/>
        </w:rPr>
        <w:t xml:space="preserve">weryfikacja na podstawie oświadczenia Wykonawcy – załącznik nr </w:t>
      </w:r>
      <w:r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 w:cs="Arial"/>
          <w:sz w:val="22"/>
          <w:szCs w:val="22"/>
        </w:rPr>
        <w:t>.</w:t>
      </w:r>
    </w:p>
    <w:p w:rsidR="00916011" w:rsidRPr="002E261D" w:rsidRDefault="00916011" w:rsidP="003E7F52">
      <w:pPr>
        <w:autoSpaceDE w:val="0"/>
        <w:autoSpaceDN w:val="0"/>
        <w:adjustRightInd w:val="0"/>
        <w:ind w:left="1800"/>
        <w:jc w:val="both"/>
        <w:rPr>
          <w:rFonts w:ascii="Myriad Pro" w:hAnsi="Myriad Pro" w:cs="Arial"/>
          <w:sz w:val="22"/>
          <w:szCs w:val="22"/>
        </w:rPr>
      </w:pPr>
    </w:p>
    <w:p w:rsidR="00916011" w:rsidRPr="002E261D" w:rsidRDefault="00916011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sytuacji ekonomicznej i finansowej</w:t>
      </w:r>
      <w:r w:rsidRPr="002E261D">
        <w:rPr>
          <w:rFonts w:ascii="Myriad Pro" w:hAnsi="Myriad Pro" w:cs="Arial"/>
          <w:sz w:val="22"/>
          <w:szCs w:val="22"/>
        </w:rPr>
        <w:t xml:space="preserve"> – weryfikacja na podstawie oświadczenia Wykonawcy - załącznik nr </w:t>
      </w:r>
      <w:r>
        <w:rPr>
          <w:rFonts w:ascii="Myriad Pro" w:hAnsi="Myriad Pro" w:cs="Arial"/>
          <w:sz w:val="22"/>
          <w:szCs w:val="22"/>
        </w:rPr>
        <w:t>2</w:t>
      </w:r>
      <w:r w:rsidRPr="002E261D">
        <w:rPr>
          <w:rFonts w:ascii="Myriad Pro" w:hAnsi="Myriad Pro" w:cs="Arial"/>
          <w:sz w:val="22"/>
          <w:szCs w:val="22"/>
        </w:rPr>
        <w:t>.</w:t>
      </w:r>
    </w:p>
    <w:p w:rsidR="00916011" w:rsidRPr="002E261D" w:rsidRDefault="00916011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 w:cs="Arial"/>
          <w:sz w:val="22"/>
          <w:szCs w:val="22"/>
        </w:rPr>
      </w:pPr>
    </w:p>
    <w:p w:rsidR="00916011" w:rsidRPr="002E261D" w:rsidRDefault="00916011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braku podstaw do wykluczenia z postępowania o udzielenie zamówienia</w:t>
      </w:r>
      <w:r w:rsidRPr="002E261D">
        <w:rPr>
          <w:rFonts w:ascii="Myriad Pro" w:hAnsi="Myriad Pro"/>
          <w:bCs/>
          <w:sz w:val="22"/>
          <w:szCs w:val="22"/>
        </w:rPr>
        <w:t>:</w:t>
      </w:r>
    </w:p>
    <w:p w:rsidR="00916011" w:rsidRPr="002E261D" w:rsidRDefault="00916011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 żadnej z przyczyn analogicznych do przyczyn wymienionych w art. 24 ust. 1 ustawy prawo zamówień publicznych</w:t>
      </w:r>
    </w:p>
    <w:p w:rsidR="00916011" w:rsidRPr="002E261D" w:rsidRDefault="00916011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udział w organizacji przestępczej, zgodnie z definicją takiej organizacji zawartą w art. 2 ust. 1 wspólnego działania Rady 98/733/WSiSW; </w:t>
      </w:r>
    </w:p>
    <w:p w:rsidR="00916011" w:rsidRPr="002E261D" w:rsidRDefault="00916011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korupcję, zgodnie z definicją zawartą odpowiednio w art. 3 aktu Rady z dnia 26 maja 1997 r. oraz art. 3 ust. 1 wspólnego działania Rady 98/742/WSiSW; </w:t>
      </w:r>
    </w:p>
    <w:p w:rsidR="00916011" w:rsidRPr="002E261D" w:rsidRDefault="00916011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oszustwo w rozumieniu art. 1 Konwencji o ochronie interesów finansowych Wspólnot Europejskich; </w:t>
      </w:r>
    </w:p>
    <w:p w:rsidR="00916011" w:rsidRPr="002E261D" w:rsidRDefault="00916011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:rsidR="00916011" w:rsidRPr="002E261D" w:rsidRDefault="00916011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 – weryfikowane na podstawie oświadczenia Wykonawcy – załącznik nr </w:t>
      </w:r>
      <w:r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>.</w:t>
      </w:r>
    </w:p>
    <w:bookmarkEnd w:id="7"/>
    <w:p w:rsidR="00916011" w:rsidRPr="006F2C1D" w:rsidRDefault="00916011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0"/>
          <w:szCs w:val="20"/>
        </w:rPr>
      </w:pP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do terminu otwarcia ofert może zmienić warunki prowadzonego przetargu informując o tym na tablicy ogłoszeń w swojej siedzibie, na swojej stronie internetowej </w:t>
      </w:r>
      <w:hyperlink r:id="rId10" w:history="1">
        <w:r w:rsidRPr="006F2C1D">
          <w:rPr>
            <w:rFonts w:ascii="Myriad Pro" w:hAnsi="Myriad Pro"/>
            <w:sz w:val="22"/>
            <w:szCs w:val="22"/>
            <w:u w:val="single"/>
          </w:rPr>
          <w:t>www.kp.org.pl</w:t>
        </w:r>
      </w:hyperlink>
      <w:r w:rsidRPr="006F2C1D">
        <w:rPr>
          <w:rFonts w:ascii="Myriad Pro" w:hAnsi="Myriad Pro"/>
          <w:sz w:val="22"/>
          <w:szCs w:val="22"/>
        </w:rPr>
        <w:t>. W sytuacji, gdy Zamawiający uzna zmianę warunków za istotną może wydłużyć termin składania ofert.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/WYCOFANIE/.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Wykonawca nie może dokonać zmian i wycofać oferty po upływie terminu składania ofert. 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:rsidR="00916011" w:rsidRPr="006F2C1D" w:rsidRDefault="00916011" w:rsidP="003E7F52">
      <w:pPr>
        <w:pStyle w:val="BodyTex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6F2C1D">
        <w:rPr>
          <w:rFonts w:ascii="Myriad Pro" w:hAnsi="Myriad Pro"/>
          <w:sz w:val="22"/>
          <w:szCs w:val="22"/>
          <w:u w:val="single"/>
        </w:rPr>
        <w:t>www.nbp.gov.pl</w:t>
      </w:r>
      <w:r w:rsidRPr="006F2C1D">
        <w:rPr>
          <w:rFonts w:ascii="Myriad Pro" w:hAnsi="Myriad Pro"/>
          <w:sz w:val="22"/>
          <w:szCs w:val="22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:rsidR="00916011" w:rsidRPr="00097B24" w:rsidRDefault="00916011" w:rsidP="003E7F52">
      <w:pPr>
        <w:pStyle w:val="BodyText"/>
        <w:jc w:val="both"/>
        <w:rPr>
          <w:rFonts w:ascii="Myriad Pro" w:hAnsi="Myriad Pro"/>
          <w:b/>
          <w:u w:val="single"/>
        </w:rPr>
      </w:pPr>
    </w:p>
    <w:p w:rsidR="00916011" w:rsidRPr="00097B24" w:rsidRDefault="00916011" w:rsidP="003E7F52">
      <w:pPr>
        <w:pStyle w:val="BodyText"/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Sposób dokonania oceny spełnienia warunków udziału w postępowaniu</w:t>
      </w:r>
    </w:p>
    <w:p w:rsidR="00916011" w:rsidRPr="006F2C1D" w:rsidRDefault="00916011" w:rsidP="003E7F52">
      <w:pPr>
        <w:pStyle w:val="BodyText"/>
        <w:tabs>
          <w:tab w:val="left" w:pos="7110"/>
        </w:tabs>
        <w:jc w:val="both"/>
        <w:rPr>
          <w:rFonts w:ascii="Myriad Pro" w:hAnsi="Myriad Pro"/>
          <w:bCs/>
          <w:sz w:val="22"/>
          <w:szCs w:val="22"/>
        </w:rPr>
      </w:pPr>
      <w:r w:rsidRPr="006F2C1D">
        <w:rPr>
          <w:rFonts w:ascii="Myriad Pro" w:hAnsi="Myriad Pro"/>
          <w:bCs/>
          <w:sz w:val="22"/>
          <w:szCs w:val="22"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postępowaniu, a ich oferta zostanie odrzucona.</w:t>
      </w:r>
    </w:p>
    <w:p w:rsidR="00916011" w:rsidRPr="00097B24" w:rsidRDefault="00916011" w:rsidP="003E7F52">
      <w:pPr>
        <w:jc w:val="both"/>
        <w:rPr>
          <w:rFonts w:ascii="Myriad Pro" w:hAnsi="Myriad Pro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Na ofertę składają się następujące dokumenty i załączniki:</w:t>
      </w:r>
    </w:p>
    <w:p w:rsidR="00916011" w:rsidRPr="00F86C63" w:rsidRDefault="0091601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Formularz ofertowy –  </w:t>
      </w:r>
      <w:r w:rsidRPr="00F86C63">
        <w:rPr>
          <w:rFonts w:ascii="Myriad Pro" w:hAnsi="Myriad Pro"/>
          <w:b/>
          <w:sz w:val="22"/>
          <w:szCs w:val="22"/>
          <w:lang w:eastAsia="ar-SA"/>
        </w:rPr>
        <w:t>wg wzoru załącznika nr 1 do SIWZ;</w:t>
      </w:r>
    </w:p>
    <w:p w:rsidR="00916011" w:rsidRPr="00F86C63" w:rsidRDefault="0091601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</w:rPr>
      </w:pPr>
      <w:r w:rsidRPr="00F86C63">
        <w:rPr>
          <w:rFonts w:ascii="Myriad Pro" w:hAnsi="Myriad Pro"/>
          <w:sz w:val="22"/>
          <w:szCs w:val="22"/>
        </w:rPr>
        <w:t xml:space="preserve">Oświadczenie o spełnianiu warunków udziału w postępowaniu, o których mowa w punkcie VII.1.a, d, e 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>
        <w:rPr>
          <w:rFonts w:ascii="Myriad Pro" w:hAnsi="Myriad Pro"/>
          <w:b/>
          <w:sz w:val="22"/>
          <w:szCs w:val="22"/>
        </w:rPr>
        <w:t xml:space="preserve">2 </w:t>
      </w:r>
      <w:r w:rsidRPr="00F86C63">
        <w:rPr>
          <w:rFonts w:ascii="Myriad Pro" w:hAnsi="Myriad Pro"/>
          <w:b/>
          <w:sz w:val="22"/>
          <w:szCs w:val="22"/>
        </w:rPr>
        <w:t>do SIWZ;</w:t>
      </w:r>
    </w:p>
    <w:p w:rsidR="00916011" w:rsidRPr="00F86C63" w:rsidRDefault="0091601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>Wykaz wykonanych usług o zbliżonym charakterze i zakresie,</w:t>
      </w:r>
      <w:r>
        <w:rPr>
          <w:rFonts w:ascii="Myriad Pro" w:hAnsi="Myriad Pro"/>
          <w:sz w:val="22"/>
          <w:szCs w:val="22"/>
        </w:rPr>
        <w:t xml:space="preserve"> </w:t>
      </w:r>
      <w:r w:rsidRPr="00F86C63">
        <w:rPr>
          <w:rFonts w:ascii="Myriad Pro" w:hAnsi="Myriad Pro"/>
          <w:sz w:val="22"/>
          <w:szCs w:val="22"/>
        </w:rPr>
        <w:t xml:space="preserve">o których mowa w punkcie VII.1.b a także dane osób skierowanych do realizacji zamówienia, o których mowa w punkcie VII.1.c 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>
        <w:rPr>
          <w:rFonts w:ascii="Myriad Pro" w:hAnsi="Myriad Pro"/>
          <w:b/>
          <w:sz w:val="22"/>
          <w:szCs w:val="22"/>
        </w:rPr>
        <w:t>3</w:t>
      </w:r>
      <w:r w:rsidRPr="00F86C63">
        <w:rPr>
          <w:rFonts w:ascii="Myriad Pro" w:hAnsi="Myriad Pro"/>
          <w:b/>
          <w:sz w:val="22"/>
          <w:szCs w:val="22"/>
        </w:rPr>
        <w:t xml:space="preserve"> do SIWZ;</w:t>
      </w:r>
    </w:p>
    <w:p w:rsidR="00916011" w:rsidRPr="00F86C63" w:rsidRDefault="0091601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>Załączniki dokumentujące spełnianie warunków udziału w postępowaniu.</w:t>
      </w:r>
    </w:p>
    <w:p w:rsidR="00916011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IX. INFORMACJE O SPOSOBIE POROZUMIEWANIA SIĘ ZAMAWIAJĄCEGO Z WYKONAWCAMI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F86C63" w:rsidRDefault="0091601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Oświadczenia, wnioski, zawiadomienia oraz informacje Zamawiający i wykonawcy przekazują </w:t>
      </w:r>
      <w:r w:rsidRPr="00F86C63">
        <w:rPr>
          <w:rFonts w:ascii="Myriad Pro" w:hAnsi="Myriad Pro"/>
          <w:b/>
          <w:sz w:val="22"/>
          <w:szCs w:val="22"/>
          <w:lang w:eastAsia="ar-SA"/>
        </w:rPr>
        <w:t>pisemnie, faksem lub mailem.</w:t>
      </w:r>
    </w:p>
    <w:p w:rsidR="00916011" w:rsidRPr="00F86C63" w:rsidRDefault="0091601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>Oświadczenia, wnioski, zawiadomienia oraz informacje przekazane za pomocą faksu lub drogą mailową uważa się za złożone w terminie, jeżeli ich treść dotarła do adresata (mógł się z nią zapoznać) przed upływem terminu. Każda ze stron na żądanie drugiej niezwłocznie potwierdza fakt ich otrzymania.</w:t>
      </w:r>
    </w:p>
    <w:p w:rsidR="00916011" w:rsidRPr="00F86C63" w:rsidRDefault="0091601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Adres do korespondencji: Klub Przyrodników, ul. 1 Maja 22, 66-200 Świebodzin, fax: 68 382 82 36, </w:t>
      </w:r>
      <w:r w:rsidRPr="00F86C63">
        <w:rPr>
          <w:rFonts w:ascii="Myriad Pro" w:hAnsi="Myriad Pro"/>
          <w:b/>
          <w:sz w:val="22"/>
          <w:szCs w:val="22"/>
          <w:u w:val="single"/>
          <w:lang w:eastAsia="ar-SA"/>
        </w:rPr>
        <w:t>kp@kp.org.pl</w:t>
      </w:r>
      <w:r w:rsidRPr="00F86C63">
        <w:rPr>
          <w:rFonts w:ascii="Myriad Pro" w:hAnsi="Myriad Pro"/>
          <w:b/>
          <w:sz w:val="22"/>
          <w:szCs w:val="22"/>
          <w:lang w:eastAsia="ar-SA"/>
        </w:rPr>
        <w:t>.</w:t>
      </w:r>
    </w:p>
    <w:p w:rsidR="00916011" w:rsidRPr="00F86C63" w:rsidRDefault="0091601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" w:hAnsi="Myriad Pro"/>
          <w:iCs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6 dni przed terminem składania ofert. </w:t>
      </w:r>
    </w:p>
    <w:p w:rsidR="00916011" w:rsidRPr="00F86C63" w:rsidRDefault="0091601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:rsidR="00916011" w:rsidRDefault="00916011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X. OSOBY UPRAWNIONE DO POROZUMIEWANIA SIĘ Z WYKONAWCAMI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i/>
          <w:iCs/>
          <w:u w:val="single"/>
          <w:lang w:eastAsia="ar-SA"/>
        </w:rPr>
      </w:pPr>
    </w:p>
    <w:p w:rsidR="00916011" w:rsidRDefault="00916011" w:rsidP="003E7F52">
      <w:p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>Osobą uprawnioną do kontaktów z wykonawcami jest</w:t>
      </w:r>
      <w:r>
        <w:rPr>
          <w:rFonts w:ascii="Myriad Pro" w:hAnsi="Myriad Pro"/>
          <w:sz w:val="22"/>
          <w:szCs w:val="22"/>
          <w:lang w:eastAsia="ar-SA"/>
        </w:rPr>
        <w:t>:</w:t>
      </w:r>
    </w:p>
    <w:p w:rsidR="00916011" w:rsidRDefault="00916011" w:rsidP="00F86C63">
      <w:pPr>
        <w:pStyle w:val="ListParagraph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w zakresie przedmiotu zamówienia: Paweł Pawlaczyk, 600-482-119; email: </w:t>
      </w:r>
      <w:hyperlink r:id="rId11" w:history="1">
        <w:r w:rsidRPr="004429CA">
          <w:rPr>
            <w:rStyle w:val="Hyperlink"/>
            <w:rFonts w:ascii="Myriad Pro" w:hAnsi="Myriad Pro"/>
            <w:sz w:val="22"/>
            <w:szCs w:val="22"/>
            <w:lang w:eastAsia="ar-SA"/>
          </w:rPr>
          <w:t>pawel.pawlaczyk@kp.org.pl</w:t>
        </w:r>
      </w:hyperlink>
    </w:p>
    <w:p w:rsidR="00916011" w:rsidRPr="00F86C63" w:rsidRDefault="00916011" w:rsidP="00F86C63">
      <w:pPr>
        <w:pStyle w:val="ListParagraph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w zakresie dokumentacji przetargowej: </w:t>
      </w:r>
      <w:r w:rsidRPr="00F86C63">
        <w:rPr>
          <w:rFonts w:ascii="Myriad Pro" w:hAnsi="Myriad Pro"/>
          <w:sz w:val="22"/>
          <w:szCs w:val="22"/>
          <w:lang w:eastAsia="ar-SA"/>
        </w:rPr>
        <w:t>Magdalena Makowska</w:t>
      </w:r>
      <w:r w:rsidRPr="00F86C63">
        <w:rPr>
          <w:rFonts w:ascii="Myriad Pro" w:hAnsi="Myriad Pro"/>
          <w:sz w:val="22"/>
          <w:szCs w:val="22"/>
        </w:rPr>
        <w:t>, 508-422-</w:t>
      </w:r>
      <w:r w:rsidRPr="00F86C63">
        <w:rPr>
          <w:rFonts w:ascii="Myriad Pro" w:hAnsi="Myriad Pro"/>
          <w:sz w:val="22"/>
          <w:szCs w:val="22"/>
          <w:lang w:eastAsia="ar-SA"/>
        </w:rPr>
        <w:t>776</w:t>
      </w:r>
      <w:r w:rsidRPr="00F86C63">
        <w:rPr>
          <w:rFonts w:ascii="Myriad Pro" w:hAnsi="Myriad Pro"/>
          <w:sz w:val="22"/>
          <w:szCs w:val="22"/>
        </w:rPr>
        <w:t xml:space="preserve">; e-mail: </w:t>
      </w:r>
      <w:hyperlink r:id="rId12" w:history="1">
        <w:r w:rsidRPr="00F86C63">
          <w:rPr>
            <w:rStyle w:val="Hyperlink"/>
            <w:rFonts w:ascii="Myriad Pro" w:hAnsi="Myriad Pro"/>
            <w:sz w:val="22"/>
            <w:szCs w:val="22"/>
          </w:rPr>
          <w:t>m.makowska.kp@gmail.com</w:t>
        </w:r>
      </w:hyperlink>
      <w:hyperlink r:id="rId13" w:history="1"/>
    </w:p>
    <w:p w:rsidR="00916011" w:rsidRPr="00097B24" w:rsidRDefault="00916011" w:rsidP="003E7F52">
      <w:pPr>
        <w:autoSpaceDE w:val="0"/>
        <w:jc w:val="both"/>
        <w:rPr>
          <w:rFonts w:ascii="Myriad Pro" w:hAnsi="Myriad Pro"/>
          <w:b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XI. WYMAGANIA DOTYCZĄCE WADIUM</w:t>
      </w:r>
    </w:p>
    <w:p w:rsidR="00916011" w:rsidRPr="00097B24" w:rsidRDefault="00916011" w:rsidP="003E7F52">
      <w:pPr>
        <w:autoSpaceDE w:val="0"/>
        <w:autoSpaceDN w:val="0"/>
        <w:adjustRightInd w:val="0"/>
        <w:jc w:val="both"/>
        <w:rPr>
          <w:rFonts w:ascii="Myriad Pro" w:hAnsi="Myriad Pro"/>
          <w:lang w:eastAsia="ar-SA"/>
        </w:rPr>
      </w:pPr>
    </w:p>
    <w:p w:rsidR="00916011" w:rsidRPr="00C934F3" w:rsidRDefault="00916011" w:rsidP="003E7F52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u w:val="single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Zamawiający nie żąda od Wykonawców wniesienia wadium.</w:t>
      </w:r>
    </w:p>
    <w:p w:rsidR="00916011" w:rsidRPr="00097B24" w:rsidRDefault="00916011" w:rsidP="003E7F52">
      <w:pPr>
        <w:autoSpaceDE w:val="0"/>
        <w:autoSpaceDN w:val="0"/>
        <w:adjustRightInd w:val="0"/>
        <w:ind w:left="720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XII. TERMIN ZWIĄZANIA OFERTĄ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C934F3" w:rsidRDefault="0091601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Wykonawca jest związany ofertą przez okres </w:t>
      </w:r>
      <w:r>
        <w:rPr>
          <w:rFonts w:ascii="Myriad Pro" w:hAnsi="Myriad Pro"/>
          <w:sz w:val="22"/>
          <w:szCs w:val="22"/>
          <w:lang w:eastAsia="ar-SA"/>
        </w:rPr>
        <w:t>6</w:t>
      </w:r>
      <w:r w:rsidRPr="00C934F3">
        <w:rPr>
          <w:rFonts w:ascii="Myriad Pro" w:hAnsi="Myriad Pro"/>
          <w:sz w:val="22"/>
          <w:szCs w:val="22"/>
          <w:lang w:eastAsia="ar-SA"/>
        </w:rPr>
        <w:t>0 dni.</w:t>
      </w:r>
    </w:p>
    <w:p w:rsidR="00916011" w:rsidRPr="00C934F3" w:rsidRDefault="0091601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Bieg terminu związania ofertą rozpoczyna się wraz z upływem terminu składania ofert.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XIII. OPIS SPOSOBU PRZYGOTOWANIA OFERTY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C934F3" w:rsidRDefault="0091601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Wykonawca może złożyć jedną ofertę.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Oferta powinna zawierać wypełniony zgodnie z SIWZ i podpisany formularz ofertowy – według wzoru stanowiącego </w:t>
      </w:r>
      <w:r w:rsidRPr="00C934F3">
        <w:rPr>
          <w:rFonts w:ascii="Myriad Pro" w:hAnsi="Myriad Pro"/>
          <w:b/>
          <w:sz w:val="22"/>
          <w:szCs w:val="22"/>
          <w:lang w:eastAsia="ar-SA"/>
        </w:rPr>
        <w:t xml:space="preserve">załącznik nr </w:t>
      </w:r>
      <w:r>
        <w:rPr>
          <w:rFonts w:ascii="Myriad Pro" w:hAnsi="Myriad Pro"/>
          <w:b/>
          <w:sz w:val="22"/>
          <w:szCs w:val="22"/>
          <w:lang w:eastAsia="ar-SA"/>
        </w:rPr>
        <w:t>1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 do SIWZ, oraz dokumenty i oświadczenia określone w rozdziale VIII SIWZ.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Koperta /opakowanie/ po</w:t>
      </w:r>
      <w:r w:rsidRPr="00C934F3">
        <w:rPr>
          <w:rFonts w:ascii="Myriad Pro" w:hAnsi="Myriad Pro"/>
          <w:iCs/>
          <w:sz w:val="22"/>
          <w:szCs w:val="22"/>
          <w:lang w:eastAsia="ar-SA"/>
        </w:rPr>
        <w:t xml:space="preserve">winna być 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 zaadresowana do Zamawiającego na adres: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Klub Przyrodników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ul. 1 Maja 22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66-200 Świebodzin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Oraz opisana: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</w:p>
    <w:p w:rsidR="00916011" w:rsidRPr="00FB0ED9" w:rsidRDefault="00916011" w:rsidP="00C934F3">
      <w:pPr>
        <w:jc w:val="center"/>
        <w:rPr>
          <w:rFonts w:ascii="Myriad Pro" w:hAnsi="Myriad Pro"/>
          <w:b/>
          <w:i/>
        </w:rPr>
      </w:pPr>
      <w:r>
        <w:rPr>
          <w:rFonts w:ascii="Myriad Pro" w:hAnsi="Myriad Pro"/>
          <w:b/>
          <w:i/>
        </w:rPr>
        <w:t>MONTAŻ I INSTALACJA KONSTRUKCJI 91 DREWNIANYCH PŁYWAJĄCYCH WYSP NA ZBIORNIKU POEKSPLOATACYJNYM KOPALNI TORFU KRAKULICE, GM. WICKO, POW. LĘBOSKI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„Nie otwierać przed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>dniem 26 sierpnia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2020r. godz. 11:00”</w:t>
      </w:r>
    </w:p>
    <w:p w:rsidR="00916011" w:rsidRPr="00C934F3" w:rsidRDefault="0091601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</w:p>
    <w:p w:rsidR="00916011" w:rsidRPr="00C934F3" w:rsidRDefault="0091601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" w:hAnsi="Myriad Pro"/>
          <w:b/>
          <w:sz w:val="22"/>
          <w:szCs w:val="22"/>
          <w:shd w:val="clear" w:color="auto" w:fill="00FF00"/>
          <w:lang w:eastAsia="ar-SA"/>
        </w:rPr>
      </w:pPr>
    </w:p>
    <w:p w:rsidR="00916011" w:rsidRPr="00C934F3" w:rsidRDefault="00916011" w:rsidP="003E7F52">
      <w:pPr>
        <w:numPr>
          <w:ilvl w:val="0"/>
          <w:numId w:val="8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Dokumenty złożone w formie kserokopii muszą być poświadczone „za zgodność z oryginałem” przez Wykonawcę. 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Treść oferty musi odpowiadać treści specyfikacji istotnych warunków zamówienia.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:rsidR="00916011" w:rsidRPr="00C934F3" w:rsidRDefault="00916011" w:rsidP="003E7F52">
      <w:pPr>
        <w:numPr>
          <w:ilvl w:val="0"/>
          <w:numId w:val="8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C934F3">
        <w:rPr>
          <w:rFonts w:ascii="Myriad Pro" w:hAnsi="Myriad Pro"/>
          <w:b/>
          <w:sz w:val="22"/>
          <w:szCs w:val="22"/>
          <w:lang w:eastAsia="ar-SA"/>
        </w:rPr>
        <w:t>Formularz ofertowy (zał. nr 1)</w:t>
      </w:r>
    </w:p>
    <w:p w:rsidR="00916011" w:rsidRPr="00C934F3" w:rsidRDefault="0091601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" w:hAnsi="Myriad Pro"/>
          <w:b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sz w:val="22"/>
          <w:szCs w:val="22"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:rsidR="00916011" w:rsidRPr="00C934F3" w:rsidRDefault="0091601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:rsidR="00916011" w:rsidRPr="00C934F3" w:rsidRDefault="0091601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Formularz ofertowy i dokumenty dotyczące składanej oferty powinny być podpisane przez pełnomocnika wspólnie występujących wykonawców,</w:t>
      </w:r>
    </w:p>
    <w:p w:rsidR="00916011" w:rsidRPr="00C934F3" w:rsidRDefault="0091601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Kopie dokumentów dotyczących poszczególnych wykonawców potwierdza „za zgodność z oryginałem” pełnomocnik wspólnie występujących wykonawców.  </w:t>
      </w: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XIV. MIEJSCE I TERMIN SKŁADANIA I OTWARCIA OFERT </w:t>
      </w: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Miejsce i termin składania ofert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Oferty należy składać w siedzibie zamawiającego: Klubu Przyrodników, ul. 1 Maja 22, 66-200 Świebodzin</w:t>
      </w:r>
    </w:p>
    <w:p w:rsidR="00916011" w:rsidRPr="00C934F3" w:rsidRDefault="0091601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0" w:name="_Hlk46215433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składania ofert: do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>dnia 26 sierpnia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2020r., do godz. 10:30.</w:t>
      </w:r>
    </w:p>
    <w:bookmarkEnd w:id="10"/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W przypadku składania ofert drogą pocztową (przesyłka polecona lub poczta kurierska)  za termin jej złożenia przyjęty będzie dzień i godzina otrzymania oferty przez Zamawiającego. 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Oferty należy przesłać na adres: </w:t>
      </w:r>
    </w:p>
    <w:p w:rsidR="00916011" w:rsidRPr="00C934F3" w:rsidRDefault="0091601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Klub Przyrodników, </w:t>
      </w:r>
    </w:p>
    <w:p w:rsidR="00916011" w:rsidRPr="00C934F3" w:rsidRDefault="0091601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ul. 1 Maja 22, </w:t>
      </w:r>
    </w:p>
    <w:p w:rsidR="00916011" w:rsidRPr="00C934F3" w:rsidRDefault="0091601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66-200 Świebodzin 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Zamawiający niezwłocznie zwraca ofertę, która została złożona po terminie, bez jej otwierania.</w:t>
      </w:r>
    </w:p>
    <w:p w:rsidR="00916011" w:rsidRPr="00097B24" w:rsidRDefault="00916011" w:rsidP="003E7F52">
      <w:pPr>
        <w:suppressAutoHyphens/>
        <w:ind w:left="792"/>
        <w:jc w:val="both"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bCs/>
          <w:u w:val="single"/>
          <w:lang w:eastAsia="ar-SA"/>
        </w:rPr>
      </w:pPr>
      <w:r w:rsidRPr="00097B24">
        <w:rPr>
          <w:rFonts w:ascii="Myriad Pro" w:hAnsi="Myriad Pro"/>
          <w:b/>
          <w:bCs/>
          <w:u w:val="single"/>
          <w:lang w:eastAsia="ar-SA"/>
        </w:rPr>
        <w:t>Miejsce oraz termin otwarcia ofert.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1" w:name="_Hlk46215447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otwarcia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>ofert: 26 sierpnia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2020 r. godz. 11:00</w:t>
      </w:r>
      <w:bookmarkEnd w:id="11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Otwarcie ofert odbędzie się w siedzibie zamawiającego: Klub Przyrodników, ul. 1 Maja 22, 66-200 Świebodzin 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Otwarcie ofert jest jawne.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Kolejność otwierania ofert będzie zgodna z kolejnością rejestracji ich wpłynięcia do Zamawiającego.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Bezpośrednio przed otwarciem ofert Zamawiający poda kwotę, jaką zamierza przeznaczyć na sfinansowanie zamówienia.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Podczas otwarcia ofert zamawiający poda nazwy (firmy) oraz adresy wykonawców, a także informacje dotyczące ceny zawarte w ofertach.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:rsidR="00916011" w:rsidRPr="00C934F3" w:rsidRDefault="0091601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Wynik przetargu zostanie ogłoszony w siedzibie zamawiającego, na stronie internetowej </w:t>
      </w:r>
      <w:hyperlink r:id="rId14" w:history="1">
        <w:r w:rsidRPr="00C934F3">
          <w:rPr>
            <w:rStyle w:val="Hyperlink"/>
            <w:rFonts w:ascii="Myriad Pro" w:hAnsi="Myriad Pro"/>
            <w:bCs/>
            <w:iCs/>
            <w:sz w:val="22"/>
            <w:szCs w:val="22"/>
            <w:lang w:eastAsia="ar-SA"/>
          </w:rPr>
          <w:t>www.kp.org.pl</w:t>
        </w:r>
      </w:hyperlink>
      <w:r>
        <w:rPr>
          <w:rStyle w:val="Hyperlink"/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oraz</w:t>
      </w:r>
      <w:r>
        <w:rPr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>
        <w:rPr>
          <w:rStyle w:val="Hyperlink"/>
          <w:rFonts w:ascii="Myriad Pro" w:hAnsi="Myriad Pro"/>
          <w:bCs/>
          <w:iCs/>
          <w:sz w:val="22"/>
          <w:szCs w:val="22"/>
          <w:lang w:eastAsia="ar-SA"/>
        </w:rPr>
        <w:t>www.ted.europa.eu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. Zamawiający o wyniku przetargu powiadomi pisemnie lub faksem Wykonawców.</w:t>
      </w: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XV. WARUNKI WYBORU OFERTY</w:t>
      </w: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C934F3" w:rsidRDefault="00916011" w:rsidP="003E7F52">
      <w:pPr>
        <w:numPr>
          <w:ilvl w:val="0"/>
          <w:numId w:val="22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Zamawiający odrzuca ofertę, jeżeli: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została złożona po terminie lub/i w niewłaściwym miejscu;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spełnia warunków zamówienia;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do oferty nie załączono wszystkich wymaganych dokumentów przewidzianych w SIWZ; 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złożono wyjaśnień, pomimo wezwania do ich złożenia;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stanowi czyn nieuczciwej konkurencji;</w:t>
      </w:r>
    </w:p>
    <w:p w:rsidR="00916011" w:rsidRPr="00C934F3" w:rsidRDefault="0091601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oferta jest niezgodna z przepisami prawa bądź z SIWZ;</w:t>
      </w:r>
    </w:p>
    <w:p w:rsidR="00916011" w:rsidRPr="00C934F3" w:rsidRDefault="00916011" w:rsidP="003E7F52">
      <w:pPr>
        <w:numPr>
          <w:ilvl w:val="0"/>
          <w:numId w:val="2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:rsidR="00916011" w:rsidRPr="00C934F3" w:rsidRDefault="00916011" w:rsidP="003E7F52">
      <w:pPr>
        <w:numPr>
          <w:ilvl w:val="0"/>
          <w:numId w:val="2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Wykonawcy składający oferty dodatkowe, nie mogą oferować cen wyższych niż zaoferowane w złożonych ofertach.</w:t>
      </w:r>
    </w:p>
    <w:p w:rsidR="00916011" w:rsidRPr="00C934F3" w:rsidRDefault="00916011" w:rsidP="003E7F52">
      <w:pPr>
        <w:numPr>
          <w:ilvl w:val="0"/>
          <w:numId w:val="2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2" w:name="_Hlk46215397"/>
      <w:r w:rsidRPr="00C934F3">
        <w:rPr>
          <w:rFonts w:ascii="Myriad Pro" w:hAnsi="Myriad Pro"/>
          <w:sz w:val="22"/>
          <w:szCs w:val="22"/>
          <w:lang w:eastAsia="ar-SA"/>
        </w:rPr>
        <w:t xml:space="preserve">Zamawiający zapewnia sobie prawo do unieważnienia przetargu na każdym etapie postępowania, gdy zachodzi któraś z poniższych przesłanek: </w:t>
      </w:r>
    </w:p>
    <w:p w:rsidR="00916011" w:rsidRPr="00C934F3" w:rsidRDefault="0091601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postępowanie obarczone jest wadą niemożliwą do skorygowania; </w:t>
      </w:r>
    </w:p>
    <w:p w:rsidR="00916011" w:rsidRPr="00C934F3" w:rsidRDefault="0091601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gdy wszystkie złożone w postępowaniu i nie podlegające odrzuceniu oferty zawierają cenę przewyższającą kwotę jaką zamawiający może przeznaczyć na sfinansowanie przedmiotu zamówienia;</w:t>
      </w:r>
    </w:p>
    <w:p w:rsidR="00916011" w:rsidRPr="00C934F3" w:rsidRDefault="0091601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 przypadku nie złożenia co najmniej jednej oferty spełniającej wymagania przetargu;</w:t>
      </w:r>
    </w:p>
    <w:p w:rsidR="00916011" w:rsidRPr="00C934F3" w:rsidRDefault="00916011" w:rsidP="003E7F52">
      <w:pPr>
        <w:numPr>
          <w:ilvl w:val="0"/>
          <w:numId w:val="2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Zamawiający zastrzega sobie prawo do:</w:t>
      </w:r>
    </w:p>
    <w:p w:rsidR="00916011" w:rsidRPr="00C934F3" w:rsidRDefault="0091601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zamknięcia przetargu bez dokonania wyboru ofert;</w:t>
      </w:r>
    </w:p>
    <w:p w:rsidR="00916011" w:rsidRPr="00C934F3" w:rsidRDefault="0091601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zmiany treści specyfikacji istotnych warunków zamówienia i zmiany treści ogłoszenia do terminu składania ofert;</w:t>
      </w:r>
    </w:p>
    <w:p w:rsidR="00916011" w:rsidRPr="00C934F3" w:rsidRDefault="0091601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:rsidR="00916011" w:rsidRPr="00C934F3" w:rsidRDefault="0091601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odwołania przetargu przed terminem składania ofert.</w:t>
      </w:r>
    </w:p>
    <w:bookmarkEnd w:id="12"/>
    <w:p w:rsidR="00916011" w:rsidRPr="00C934F3" w:rsidRDefault="00916011" w:rsidP="003E7F52">
      <w:pPr>
        <w:numPr>
          <w:ilvl w:val="0"/>
          <w:numId w:val="2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W ocenie ofert będzie brała udział komisja przetargowa, która po wyborze oferty najkorzystniejszej sporządzi protokół z przebiegu przetargu.</w:t>
      </w:r>
    </w:p>
    <w:p w:rsidR="00916011" w:rsidRPr="00097B24" w:rsidRDefault="00916011" w:rsidP="003E7F52">
      <w:pPr>
        <w:suppressAutoHyphens/>
        <w:jc w:val="both"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XVI. OPIS SPOSOBU OBLICZENIA CENY OFERTY</w:t>
      </w:r>
    </w:p>
    <w:p w:rsidR="00916011" w:rsidRPr="00097B24" w:rsidRDefault="0091601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Cena oferty powinna obejmować pełny zakres robót będących przedmiotem zamówienia i uwzględniać wszystkie koszty związane z wykonaniem przedmiotu zamówienia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Cena oferty musi zawierać należny podatek VAT, zgodnie z obowiązującymi przepisami.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Do oceny ofert zamawiający przyjmie cenę brutto z formularza ofert.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Cena musi być wyrażona w złotych polskich (PLN) niezależnie od wchodzących w jej skład elementów.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Cena ofertowa powinna być określona  z dokładnością do dwóch miejsc po przecinku.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Cena oferty stanowić będzie ryczałtowe wynagrodzenie Wykonawcy za wykonanie przedmiotu zamówienia. </w:t>
      </w:r>
    </w:p>
    <w:p w:rsidR="00916011" w:rsidRPr="00C934F3" w:rsidRDefault="00916011" w:rsidP="003E7F52">
      <w:pPr>
        <w:numPr>
          <w:ilvl w:val="0"/>
          <w:numId w:val="10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:rsidR="00916011" w:rsidRPr="00097B24" w:rsidRDefault="00916011" w:rsidP="003E7F52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XVII. INFORMACJA O WALUTACH OBCYCH</w:t>
      </w:r>
    </w:p>
    <w:p w:rsidR="00916011" w:rsidRPr="00097B24" w:rsidRDefault="0091601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C934F3" w:rsidRDefault="00916011" w:rsidP="003E7F52">
      <w:pPr>
        <w:tabs>
          <w:tab w:val="left" w:pos="7655"/>
        </w:tabs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</w:rPr>
        <w:t>Zamawiający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 nie przewiduje rozliczeń w walutach obcych. </w:t>
      </w:r>
    </w:p>
    <w:p w:rsidR="00916011" w:rsidRPr="00097B24" w:rsidRDefault="0091601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</w:t>
      </w:r>
      <w:r>
        <w:rPr>
          <w:rFonts w:ascii="Myriad Pro" w:hAnsi="Myriad Pro"/>
          <w:b/>
          <w:u w:val="single"/>
          <w:lang w:eastAsia="ar-SA"/>
        </w:rPr>
        <w:t>VIII</w:t>
      </w:r>
      <w:r w:rsidRPr="00097B24">
        <w:rPr>
          <w:rFonts w:ascii="Myriad Pro" w:hAnsi="Myriad Pro"/>
          <w:b/>
          <w:u w:val="single"/>
          <w:lang w:eastAsia="ar-SA"/>
        </w:rPr>
        <w:t>. KRYTERIA WYBORU OFERTY</w:t>
      </w:r>
    </w:p>
    <w:p w:rsidR="00916011" w:rsidRPr="00C934F3" w:rsidRDefault="00916011" w:rsidP="003E7F52">
      <w:pPr>
        <w:numPr>
          <w:ilvl w:val="0"/>
          <w:numId w:val="11"/>
        </w:numPr>
        <w:suppressAutoHyphens/>
        <w:rPr>
          <w:rFonts w:ascii="Myriad Pro" w:hAnsi="Myriad Pro"/>
          <w:sz w:val="22"/>
          <w:szCs w:val="22"/>
          <w:lang w:eastAsia="ar-SA"/>
        </w:rPr>
      </w:pPr>
      <w:bookmarkStart w:id="13" w:name="_Hlk46215325"/>
      <w:r w:rsidRPr="00C934F3">
        <w:rPr>
          <w:rFonts w:ascii="Myriad Pro" w:hAnsi="Myriad Pro"/>
          <w:sz w:val="22"/>
          <w:szCs w:val="22"/>
          <w:lang w:eastAsia="ar-SA"/>
        </w:rPr>
        <w:t>Kryteria wyboru oferty i ich znaczenie :</w:t>
      </w:r>
    </w:p>
    <w:p w:rsidR="00916011" w:rsidRPr="00C934F3" w:rsidRDefault="00916011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C934F3">
        <w:rPr>
          <w:rFonts w:ascii="Myriad Pro" w:hAnsi="Myriad Pro"/>
          <w:b/>
          <w:sz w:val="22"/>
          <w:szCs w:val="22"/>
          <w:lang w:eastAsia="ar-SA"/>
        </w:rPr>
        <w:t>Cena ofertowa - znaczenie kryterium –70%</w:t>
      </w:r>
    </w:p>
    <w:p w:rsidR="00916011" w:rsidRDefault="00916011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>
        <w:rPr>
          <w:rFonts w:ascii="Myriad Pro" w:hAnsi="Myriad Pro"/>
          <w:b/>
          <w:sz w:val="22"/>
          <w:szCs w:val="22"/>
          <w:lang w:eastAsia="ar-SA"/>
        </w:rPr>
        <w:t xml:space="preserve">Doświadczenie oferenta – znaczenie kryterium – 30%, przy czym: </w:t>
      </w:r>
    </w:p>
    <w:p w:rsidR="00916011" w:rsidRDefault="00916011" w:rsidP="00AC4842">
      <w:pPr>
        <w:suppressAutoHyphens/>
        <w:ind w:left="720"/>
        <w:rPr>
          <w:rFonts w:ascii="Myriad Pro" w:hAnsi="Myriad Pro"/>
          <w:b/>
          <w:sz w:val="22"/>
          <w:szCs w:val="22"/>
          <w:lang w:eastAsia="ar-SA"/>
        </w:rPr>
      </w:pPr>
      <w:r>
        <w:rPr>
          <w:rFonts w:ascii="Myriad Pro" w:hAnsi="Myriad Pro"/>
          <w:b/>
          <w:sz w:val="22"/>
          <w:szCs w:val="22"/>
          <w:lang w:eastAsia="ar-SA"/>
        </w:rPr>
        <w:t>b.1) wykonanie drewnianych konstrukcji służących ochronie przyrody – 20%</w:t>
      </w:r>
    </w:p>
    <w:p w:rsidR="00916011" w:rsidRPr="00C934F3" w:rsidRDefault="00916011" w:rsidP="00AC4842">
      <w:pPr>
        <w:suppressAutoHyphens/>
        <w:ind w:left="720"/>
        <w:rPr>
          <w:rFonts w:ascii="Myriad Pro" w:hAnsi="Myriad Pro"/>
          <w:b/>
          <w:sz w:val="22"/>
          <w:szCs w:val="22"/>
          <w:lang w:eastAsia="ar-SA"/>
        </w:rPr>
      </w:pPr>
      <w:r>
        <w:rPr>
          <w:rFonts w:ascii="Myriad Pro" w:hAnsi="Myriad Pro"/>
          <w:b/>
          <w:sz w:val="22"/>
          <w:szCs w:val="22"/>
          <w:lang w:eastAsia="ar-SA"/>
        </w:rPr>
        <w:t>b.2) wykonanie pływających wysp – 10%</w:t>
      </w:r>
    </w:p>
    <w:p w:rsidR="00916011" w:rsidRPr="00C934F3" w:rsidRDefault="00916011" w:rsidP="003E7F52">
      <w:pPr>
        <w:suppressAutoHyphens/>
        <w:rPr>
          <w:rFonts w:ascii="Myriad Pro" w:hAnsi="Myriad Pro"/>
          <w:b/>
          <w:sz w:val="22"/>
          <w:szCs w:val="22"/>
          <w:lang w:eastAsia="ar-SA"/>
        </w:rPr>
      </w:pPr>
    </w:p>
    <w:p w:rsidR="00916011" w:rsidRPr="00C934F3" w:rsidRDefault="00916011" w:rsidP="003E7F52">
      <w:pPr>
        <w:suppressAutoHyphens/>
        <w:rPr>
          <w:rFonts w:ascii="Myriad Pro" w:hAnsi="Myriad Pro"/>
          <w:b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Punkty zostaną obliczone wg. wzoru: a + b (wynik działania zostanie zaokrąglony do 2 miejsc po przecinku)</w:t>
      </w:r>
      <w:r>
        <w:rPr>
          <w:rFonts w:ascii="Myriad Pro" w:hAnsi="Myriad Pro"/>
          <w:sz w:val="22"/>
          <w:szCs w:val="22"/>
          <w:lang w:eastAsia="ar-SA"/>
        </w:rPr>
        <w:t xml:space="preserve"> </w:t>
      </w:r>
      <w:r w:rsidRPr="00C934F3">
        <w:rPr>
          <w:rFonts w:ascii="Myriad Pro" w:hAnsi="Myriad Pro"/>
          <w:sz w:val="22"/>
          <w:szCs w:val="22"/>
          <w:lang w:eastAsia="ar-SA"/>
        </w:rPr>
        <w:t>osobno dla każdej części zamówienia, gdzie</w:t>
      </w:r>
      <w:bookmarkEnd w:id="13"/>
      <w:r w:rsidRPr="00C934F3">
        <w:rPr>
          <w:rFonts w:ascii="Myriad Pro" w:hAnsi="Myriad Pro"/>
          <w:sz w:val="22"/>
          <w:szCs w:val="22"/>
          <w:lang w:eastAsia="ar-SA"/>
        </w:rPr>
        <w:t xml:space="preserve">: </w:t>
      </w:r>
    </w:p>
    <w:p w:rsidR="00916011" w:rsidRPr="00C934F3" w:rsidRDefault="00916011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sz w:val="22"/>
          <w:szCs w:val="22"/>
          <w:lang w:eastAsia="ar-SA"/>
        </w:rPr>
      </w:pPr>
    </w:p>
    <w:p w:rsidR="00916011" w:rsidRPr="00C934F3" w:rsidRDefault="00916011" w:rsidP="000E4E66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cena najniższa spośród badanych ofert</w:t>
      </w:r>
    </w:p>
    <w:p w:rsidR="00916011" w:rsidRPr="00C934F3" w:rsidRDefault="0091601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liczba uzyskanych punktów = 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________________________</w:t>
      </w:r>
      <w:r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 </w:t>
      </w:r>
      <w:r>
        <w:rPr>
          <w:rFonts w:ascii="Myriad Pro" w:hAnsi="Myriad Pro"/>
          <w:sz w:val="22"/>
          <w:szCs w:val="22"/>
          <w:lang w:eastAsia="ar-SA"/>
        </w:rPr>
        <w:t>x 0,7</w:t>
      </w:r>
    </w:p>
    <w:p w:rsidR="00916011" w:rsidRPr="00C934F3" w:rsidRDefault="00916011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 cena badanej oferty  </w:t>
      </w:r>
    </w:p>
    <w:p w:rsidR="00916011" w:rsidRDefault="00916011" w:rsidP="00CD1F2B">
      <w:pPr>
        <w:suppressAutoHyphens/>
        <w:ind w:right="74"/>
        <w:jc w:val="both"/>
        <w:rPr>
          <w:rFonts w:ascii="Myriad Pro" w:hAnsi="Myriad Pro"/>
          <w:sz w:val="22"/>
          <w:szCs w:val="22"/>
          <w:lang w:eastAsia="ar-SA"/>
        </w:rPr>
      </w:pPr>
    </w:p>
    <w:p w:rsidR="00916011" w:rsidRPr="00AC4842" w:rsidRDefault="00916011" w:rsidP="002E261D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 xml:space="preserve">     </w:t>
      </w:r>
      <w:r>
        <w:rPr>
          <w:rFonts w:ascii="Myriad Pro" w:hAnsi="Myriad Pro"/>
          <w:sz w:val="22"/>
          <w:szCs w:val="22"/>
          <w:lang w:eastAsia="ar-SA"/>
        </w:rPr>
        <w:t>liczba</w:t>
      </w:r>
      <w:r w:rsidRPr="00AC4842">
        <w:rPr>
          <w:rFonts w:ascii="Myriad Pro" w:hAnsi="Myriad Pro"/>
          <w:sz w:val="22"/>
          <w:szCs w:val="22"/>
          <w:lang w:eastAsia="ar-SA"/>
        </w:rPr>
        <w:t xml:space="preserve"> wykonanych prac*</w:t>
      </w:r>
    </w:p>
    <w:p w:rsidR="00916011" w:rsidRPr="00AC4842" w:rsidRDefault="00916011" w:rsidP="002E261D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 xml:space="preserve">1)  liczba uzyskanych punktów = </w:t>
      </w:r>
      <w:r w:rsidRPr="00AC4842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_______________________________________________  </w:t>
      </w:r>
      <w:r w:rsidRPr="00AC4842">
        <w:rPr>
          <w:rFonts w:ascii="Myriad Pro" w:hAnsi="Myriad Pro"/>
          <w:sz w:val="22"/>
          <w:szCs w:val="22"/>
          <w:lang w:eastAsia="ar-SA"/>
        </w:rPr>
        <w:t>x 0,2</w:t>
      </w:r>
    </w:p>
    <w:p w:rsidR="00916011" w:rsidRPr="00AC4842" w:rsidRDefault="00916011" w:rsidP="002E261D">
      <w:pPr>
        <w:suppressAutoHyphens/>
        <w:ind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ab/>
        <w:t xml:space="preserve"> </w:t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  <w:t xml:space="preserve">       1</w:t>
      </w:r>
    </w:p>
    <w:p w:rsidR="00916011" w:rsidRPr="00AC4842" w:rsidRDefault="00916011" w:rsidP="003E7F52">
      <w:pPr>
        <w:suppressAutoHyphens/>
        <w:ind w:right="74" w:firstLine="708"/>
        <w:jc w:val="both"/>
        <w:rPr>
          <w:rFonts w:ascii="Myriad Pro" w:hAnsi="Myriad Pro"/>
          <w:sz w:val="22"/>
          <w:szCs w:val="22"/>
          <w:lang w:eastAsia="ar-SA"/>
        </w:rPr>
      </w:pPr>
    </w:p>
    <w:p w:rsidR="00916011" w:rsidRPr="00AC4842" w:rsidRDefault="00916011" w:rsidP="00AC4842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 xml:space="preserve">     </w:t>
      </w:r>
      <w:r>
        <w:rPr>
          <w:rFonts w:ascii="Myriad Pro" w:hAnsi="Myriad Pro"/>
          <w:sz w:val="22"/>
          <w:szCs w:val="22"/>
          <w:lang w:eastAsia="ar-SA"/>
        </w:rPr>
        <w:t>liczba</w:t>
      </w:r>
      <w:r w:rsidRPr="00AC4842">
        <w:rPr>
          <w:rFonts w:ascii="Myriad Pro" w:hAnsi="Myriad Pro"/>
          <w:sz w:val="22"/>
          <w:szCs w:val="22"/>
          <w:lang w:eastAsia="ar-SA"/>
        </w:rPr>
        <w:t xml:space="preserve"> wykonanych wysp</w:t>
      </w:r>
    </w:p>
    <w:p w:rsidR="00916011" w:rsidRPr="00AC4842" w:rsidRDefault="00916011" w:rsidP="00AC4842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 xml:space="preserve">2) liczba uzyskanych punktów = </w:t>
      </w:r>
      <w:r w:rsidRPr="00AC4842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_______________________________________________  </w:t>
      </w:r>
      <w:r w:rsidRPr="00AC4842">
        <w:rPr>
          <w:rFonts w:ascii="Myriad Pro" w:hAnsi="Myriad Pro"/>
          <w:sz w:val="22"/>
          <w:szCs w:val="22"/>
          <w:lang w:eastAsia="ar-SA"/>
        </w:rPr>
        <w:t>x 0,1</w:t>
      </w:r>
    </w:p>
    <w:p w:rsidR="00916011" w:rsidRPr="00C934F3" w:rsidRDefault="00916011" w:rsidP="00AC4842">
      <w:pPr>
        <w:suppressAutoHyphens/>
        <w:ind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 w:rsidRPr="00AC4842">
        <w:rPr>
          <w:rFonts w:ascii="Myriad Pro" w:hAnsi="Myriad Pro"/>
          <w:sz w:val="22"/>
          <w:szCs w:val="22"/>
          <w:lang w:eastAsia="ar-SA"/>
        </w:rPr>
        <w:tab/>
        <w:t xml:space="preserve"> </w:t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</w:r>
      <w:r w:rsidRPr="00AC4842">
        <w:rPr>
          <w:rFonts w:ascii="Myriad Pro" w:hAnsi="Myriad Pro"/>
          <w:sz w:val="22"/>
          <w:szCs w:val="22"/>
          <w:lang w:eastAsia="ar-SA"/>
        </w:rPr>
        <w:tab/>
        <w:t xml:space="preserve">       1</w:t>
      </w:r>
    </w:p>
    <w:p w:rsidR="00916011" w:rsidRPr="00C934F3" w:rsidRDefault="00916011" w:rsidP="00823613">
      <w:pPr>
        <w:suppressAutoHyphens/>
        <w:ind w:right="74" w:firstLine="708"/>
        <w:jc w:val="both"/>
        <w:rPr>
          <w:rFonts w:ascii="Myriad Pro" w:hAnsi="Myriad Pro"/>
          <w:sz w:val="22"/>
          <w:szCs w:val="22"/>
          <w:lang w:eastAsia="ar-SA"/>
        </w:rPr>
      </w:pPr>
    </w:p>
    <w:p w:rsidR="00916011" w:rsidRPr="00C934F3" w:rsidRDefault="00916011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* </w:t>
      </w:r>
      <w:r>
        <w:rPr>
          <w:rFonts w:ascii="Myriad Pro" w:hAnsi="Myriad Pro"/>
          <w:sz w:val="22"/>
          <w:szCs w:val="22"/>
          <w:lang w:eastAsia="ar-SA"/>
        </w:rPr>
        <w:t>1 praca rozumiana jest jako 1 umowa. Bez znaczenia jest ilość wykonanych konstrukcji w ramach 1 umowy</w:t>
      </w:r>
      <w:r w:rsidRPr="00C934F3">
        <w:rPr>
          <w:rFonts w:ascii="Myriad Pro" w:hAnsi="Myriad Pro"/>
          <w:sz w:val="22"/>
          <w:szCs w:val="22"/>
          <w:lang w:eastAsia="ar-SA"/>
        </w:rPr>
        <w:t>.</w:t>
      </w:r>
    </w:p>
    <w:p w:rsidR="00916011" w:rsidRPr="00C934F3" w:rsidRDefault="00916011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</w:p>
    <w:p w:rsidR="00916011" w:rsidRPr="00C934F3" w:rsidRDefault="0091601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Jako najkorzystniejsza zostanie wybrana oferta Wykonawcy, która w bilansie kryterialnym uzyska najwyższą liczbę punktów. </w:t>
      </w:r>
    </w:p>
    <w:p w:rsidR="00916011" w:rsidRPr="00C934F3" w:rsidRDefault="0091601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Jeżeli nie będzie można dokonać wyboru najkorzystniejszej oferty ze względu na to, że zostały złożone oferty dające w bilansie kryterialnym taką samą ilość punktów, Zamawiający wezwie wykonawców, którzy złożyli te oferty, do złożenia w terminie określonym przez Zamawiającego ofert dodatkowych. Wykonawca składając oferty dodatkowe, nie może zaoferować wyższych niż zaoferowane w złożonych ofertach elementów podlegających ocenie.  </w:t>
      </w:r>
    </w:p>
    <w:p w:rsidR="00916011" w:rsidRPr="00097B24" w:rsidRDefault="00916011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</w:p>
    <w:p w:rsidR="00916011" w:rsidRPr="00097B24" w:rsidRDefault="00916011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</w:t>
      </w:r>
      <w:r>
        <w:rPr>
          <w:rFonts w:ascii="Myriad Pro" w:hAnsi="Myriad Pro"/>
          <w:b/>
          <w:u w:val="single"/>
          <w:lang w:eastAsia="ar-SA"/>
        </w:rPr>
        <w:t>I</w:t>
      </w:r>
      <w:r w:rsidRPr="00097B24">
        <w:rPr>
          <w:rFonts w:ascii="Myriad Pro" w:hAnsi="Myriad Pro"/>
          <w:b/>
          <w:u w:val="single"/>
          <w:lang w:eastAsia="ar-SA"/>
        </w:rPr>
        <w:t>X. INFORMACJA O FORMALNOŚCIACH, JAKIE POWINNY ZOSTAĆ DOPEŁNIONE PO WYBORZE OFERTY W CELU ZAWARCIA UMOWY.</w:t>
      </w:r>
    </w:p>
    <w:p w:rsidR="00916011" w:rsidRPr="0014058D" w:rsidRDefault="0091601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:rsidR="00916011" w:rsidRPr="0014058D" w:rsidRDefault="0091601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:rsidR="00916011" w:rsidRPr="0014058D" w:rsidRDefault="0091601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Jeżeli Wykonawca, którego oferta została wybrana, uchyla się od zawarcia umowy Zamawiający wybierze ofertę najkorzystniejszą spośród pozostałych ofert bez przeprowadzania ich ponownego badania i oceny, chyba że zachodzą przesłanki unieważnienia postępowania.</w:t>
      </w:r>
    </w:p>
    <w:p w:rsidR="00916011" w:rsidRPr="00823613" w:rsidRDefault="00916011" w:rsidP="0037509B">
      <w:pPr>
        <w:suppressAutoHyphens/>
        <w:jc w:val="both"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caps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XX. </w:t>
      </w:r>
      <w:r w:rsidRPr="00097B24">
        <w:rPr>
          <w:rFonts w:ascii="Myriad Pro" w:hAnsi="Myriad Pro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:rsidR="00916011" w:rsidRPr="0014058D" w:rsidRDefault="0091601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4" w:name="_Hlk46215200"/>
      <w:r w:rsidRPr="0014058D">
        <w:rPr>
          <w:rFonts w:ascii="Myriad Pro" w:hAnsi="Myriad Pro"/>
          <w:sz w:val="22"/>
          <w:szCs w:val="22"/>
          <w:lang w:eastAsia="ar-SA"/>
        </w:rPr>
        <w:t xml:space="preserve">Wszelkie zobowiązania wynikające z realizacji przedmiotu zamówienia spoczywające na wykonawcy oraz na zamawiającym zawiera wzór umowy – załącznik nr </w:t>
      </w:r>
      <w:r>
        <w:rPr>
          <w:rFonts w:ascii="Myriad Pro" w:hAnsi="Myriad Pro"/>
          <w:sz w:val="22"/>
          <w:szCs w:val="22"/>
          <w:lang w:eastAsia="ar-SA"/>
        </w:rPr>
        <w:t>4</w:t>
      </w:r>
      <w:r w:rsidRPr="0014058D">
        <w:rPr>
          <w:rFonts w:ascii="Myriad Pro" w:hAnsi="Myriad Pro"/>
          <w:sz w:val="22"/>
          <w:szCs w:val="22"/>
          <w:lang w:eastAsia="ar-SA"/>
        </w:rPr>
        <w:t xml:space="preserve"> do SIWZ. </w:t>
      </w:r>
    </w:p>
    <w:bookmarkEnd w:id="14"/>
    <w:p w:rsidR="00916011" w:rsidRPr="0014058D" w:rsidRDefault="0091601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:rsidR="00916011" w:rsidRPr="00097B24" w:rsidRDefault="00916011" w:rsidP="00823613">
      <w:pPr>
        <w:suppressAutoHyphens/>
        <w:jc w:val="both"/>
        <w:rPr>
          <w:rFonts w:ascii="Myriad Pro" w:hAnsi="Myriad Pro"/>
          <w:szCs w:val="23"/>
          <w:lang w:eastAsia="ar-SA"/>
        </w:rPr>
      </w:pPr>
    </w:p>
    <w:p w:rsidR="00916011" w:rsidRPr="00097B24" w:rsidRDefault="0091601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XXI. POUCZENIE O ŚRODKACH OCHRONY PRAWNEJ PRZYSŁUGUJĄCYCH WYKONAWCY W TOKU POSTĘPOWANIA</w:t>
      </w:r>
    </w:p>
    <w:p w:rsidR="00916011" w:rsidRPr="0014058D" w:rsidRDefault="00916011" w:rsidP="003E7F52">
      <w:p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5" w:name="_Hlk46215179"/>
      <w:r w:rsidRPr="0014058D">
        <w:rPr>
          <w:rFonts w:ascii="Myriad Pro" w:hAnsi="Myriad Pro"/>
          <w:sz w:val="22"/>
          <w:szCs w:val="22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5"/>
    </w:p>
    <w:p w:rsidR="00916011" w:rsidRDefault="00916011" w:rsidP="003E7F52">
      <w:pPr>
        <w:suppressAutoHyphens/>
        <w:rPr>
          <w:rFonts w:ascii="Myriad Pro" w:hAnsi="Myriad Pro"/>
          <w:lang w:eastAsia="ar-SA"/>
        </w:rPr>
      </w:pPr>
    </w:p>
    <w:p w:rsidR="00916011" w:rsidRDefault="00916011" w:rsidP="003E7F52">
      <w:pPr>
        <w:suppressAutoHyphens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lang w:eastAsia="ar-SA"/>
        </w:rPr>
      </w:pPr>
    </w:p>
    <w:p w:rsidR="00916011" w:rsidRPr="00097B24" w:rsidRDefault="00916011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XXII. INNE</w:t>
      </w:r>
    </w:p>
    <w:p w:rsidR="00916011" w:rsidRPr="0014058D" w:rsidRDefault="00916011" w:rsidP="003E7F52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bCs/>
          <w:sz w:val="22"/>
          <w:szCs w:val="22"/>
        </w:rPr>
      </w:pPr>
      <w:bookmarkStart w:id="16" w:name="_Hlk46215186"/>
      <w:r w:rsidRPr="0014058D">
        <w:rPr>
          <w:rFonts w:ascii="Myriad Pro" w:hAnsi="Myriad Pro" w:cs="Arial"/>
          <w:bCs/>
          <w:sz w:val="22"/>
          <w:szCs w:val="22"/>
        </w:rPr>
        <w:t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niedyskryminujący, 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 stycznia 2004 r. (Dz. U. z 2013 r., poz. 907 z późniejszymi zmianami), dla trybu przetargu nieograniczonego.</w:t>
      </w:r>
      <w:bookmarkEnd w:id="16"/>
    </w:p>
    <w:p w:rsidR="00916011" w:rsidRPr="00097B24" w:rsidRDefault="00916011" w:rsidP="003E7F52">
      <w:pPr>
        <w:suppressAutoHyphens/>
        <w:rPr>
          <w:rFonts w:ascii="Myriad Pro" w:hAnsi="Myriad Pro"/>
          <w:lang w:eastAsia="ar-SA"/>
        </w:rPr>
      </w:pPr>
    </w:p>
    <w:p w:rsidR="00916011" w:rsidRPr="00823613" w:rsidRDefault="00916011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ZAŁĄCZNIKI DO SPECYFIKACJI:</w:t>
      </w:r>
    </w:p>
    <w:p w:rsidR="00916011" w:rsidRPr="0014058D" w:rsidRDefault="0091601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FORMULARZ OFERTOWY – załącznik nr 1</w:t>
      </w:r>
    </w:p>
    <w:p w:rsidR="00916011" w:rsidRPr="0014058D" w:rsidRDefault="0091601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OŚWIADCZENIE O SPEŁNIANIU WARUNKÓW UDZIAŁU W POSTĘPOWANIU – załącznik nr 2</w:t>
      </w:r>
    </w:p>
    <w:p w:rsidR="00916011" w:rsidRPr="0014058D" w:rsidRDefault="0091601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u w:val="single"/>
        </w:rPr>
      </w:pPr>
      <w:r w:rsidRPr="0014058D">
        <w:rPr>
          <w:rFonts w:ascii="Myriad Pro" w:hAnsi="Myriad Pro"/>
          <w:sz w:val="22"/>
          <w:szCs w:val="22"/>
          <w:lang w:eastAsia="ar-SA"/>
        </w:rPr>
        <w:t>WYKAZ WYKONANYCH USŁUG O ZBLIŻONYM CHARAKTERZE I ZAKRESIE ORAZ INFORMACJA O DYSPONOWANIU ZASOBAMI – załącznik nr 3</w:t>
      </w:r>
    </w:p>
    <w:p w:rsidR="00916011" w:rsidRPr="0014058D" w:rsidRDefault="00916011" w:rsidP="003E7F52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14058D">
        <w:rPr>
          <w:rFonts w:ascii="Myriad Pro" w:hAnsi="Myriad Pro"/>
          <w:sz w:val="22"/>
          <w:szCs w:val="22"/>
        </w:rPr>
        <w:t>WZÓR UMOWY – załączniki nr 4</w:t>
      </w:r>
    </w:p>
    <w:p w:rsidR="00916011" w:rsidRDefault="00916011" w:rsidP="00823613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14058D">
        <w:rPr>
          <w:rFonts w:ascii="Myriad Pro" w:hAnsi="Myriad Pro"/>
          <w:sz w:val="22"/>
          <w:szCs w:val="22"/>
        </w:rPr>
        <w:t xml:space="preserve">RYSUNKI TECHNICZNE KONSTRUKCJI– załącznik nr 5. </w:t>
      </w:r>
    </w:p>
    <w:p w:rsidR="00916011" w:rsidRPr="0014058D" w:rsidRDefault="00916011" w:rsidP="00823613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MAPA MIEJSCA REALIZACJI PRZEDMIOTU ZAMÓWIENIA– załącznik nr 6</w:t>
      </w:r>
    </w:p>
    <w:sectPr w:rsidR="00916011" w:rsidRPr="0014058D" w:rsidSect="0034105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/>
      <w:pgMar w:top="1417" w:right="1417" w:bottom="1417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11" w:rsidRDefault="00916011">
      <w:r>
        <w:separator/>
      </w:r>
    </w:p>
  </w:endnote>
  <w:endnote w:type="continuationSeparator" w:id="0">
    <w:p w:rsidR="00916011" w:rsidRDefault="00916011">
      <w:r>
        <w:continuationSeparator/>
      </w:r>
    </w:p>
  </w:endnote>
  <w:endnote w:type="continuationNotice" w:id="1">
    <w:p w:rsidR="00916011" w:rsidRDefault="009160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11" w:rsidRDefault="00916011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705"/>
      <w:gridCol w:w="1824"/>
      <w:gridCol w:w="2147"/>
      <w:gridCol w:w="2046"/>
      <w:gridCol w:w="1458"/>
    </w:tblGrid>
    <w:tr w:rsidR="00916011" w:rsidTr="0034105E">
      <w:trPr>
        <w:trHeight w:val="568"/>
      </w:trPr>
      <w:tc>
        <w:tcPr>
          <w:tcW w:w="1929" w:type="dxa"/>
          <w:vAlign w:val="center"/>
        </w:tcPr>
        <w:p w:rsidR="00916011" w:rsidRDefault="00916011" w:rsidP="0034105E">
          <w:pPr>
            <w:pStyle w:val="Header"/>
            <w:tabs>
              <w:tab w:val="center" w:pos="0"/>
            </w:tabs>
            <w:rPr>
              <w:rFonts w:ascii="Garamond" w:hAnsi="Garamond"/>
              <w:sz w:val="24"/>
            </w:rPr>
          </w:pPr>
          <w:bookmarkStart w:id="17" w:name="_Hlk46477050"/>
          <w:r>
            <w:rPr>
              <w:noProof/>
              <w:lang w:eastAsia="ja-JP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32" type="#_x0000_t75" style="width:48pt;height:34.5pt;visibility:visible">
                <v:imagedata r:id="rId1" o:title=""/>
              </v:shape>
            </w:pict>
          </w:r>
        </w:p>
      </w:tc>
      <w:tc>
        <w:tcPr>
          <w:tcW w:w="1938" w:type="dxa"/>
          <w:vAlign w:val="center"/>
        </w:tcPr>
        <w:p w:rsidR="00916011" w:rsidRDefault="00916011" w:rsidP="0034105E">
          <w:pPr>
            <w:pStyle w:val="Header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  <w:lang w:eastAsia="ja-JP"/>
            </w:rPr>
            <w:pict>
              <v:shape id="irc_ilrp_mut" o:spid="_x0000_i1033" type="#_x0000_t75" style="width:48.75pt;height:30.75pt;visibility:visible">
                <v:imagedata r:id="rId2" o:title="" grayscale="t"/>
              </v:shape>
            </w:pict>
          </w:r>
        </w:p>
      </w:tc>
      <w:tc>
        <w:tcPr>
          <w:tcW w:w="2170" w:type="dxa"/>
          <w:vAlign w:val="center"/>
        </w:tcPr>
        <w:p w:rsidR="00916011" w:rsidRDefault="00916011" w:rsidP="0034105E">
          <w:pPr>
            <w:pStyle w:val="Header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  <w:lang w:eastAsia="ja-JP"/>
            </w:rPr>
            <w:pict>
              <v:shape id="Obraz 2" o:spid="_x0000_i1034" type="#_x0000_t75" alt="baltcf.org" style="width:90pt;height:31.5pt;visibility:visible">
                <v:imagedata r:id="rId3" o:title="" grayscale="t"/>
              </v:shape>
            </w:pict>
          </w:r>
        </w:p>
      </w:tc>
      <w:tc>
        <w:tcPr>
          <w:tcW w:w="2123" w:type="dxa"/>
        </w:tcPr>
        <w:p w:rsidR="00916011" w:rsidRDefault="00916011" w:rsidP="0034105E">
          <w:pPr>
            <w:pStyle w:val="Header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 w:rsidRPr="00331365">
            <w:rPr>
              <w:rFonts w:ascii="Garamond" w:hAnsi="Garamond"/>
              <w:noProof/>
              <w:sz w:val="24"/>
              <w:lang w:eastAsia="ja-JP"/>
            </w:rPr>
            <w:pict>
              <v:shape id="Obraz 7" o:spid="_x0000_i1035" type="#_x0000_t75" style="width:70.5pt;height:31.5pt;visibility:visible">
                <v:imagedata r:id="rId4" o:title="" croptop="11606f" cropbottom="12103f" cropleft="8254f" cropright="7768f"/>
              </v:shape>
            </w:pict>
          </w:r>
        </w:p>
      </w:tc>
      <w:tc>
        <w:tcPr>
          <w:tcW w:w="1553" w:type="dxa"/>
          <w:vAlign w:val="center"/>
        </w:tcPr>
        <w:p w:rsidR="00916011" w:rsidRDefault="00916011" w:rsidP="0034105E">
          <w:pPr>
            <w:pStyle w:val="Header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 w:rsidRPr="00331365">
            <w:rPr>
              <w:rFonts w:ascii="Garamond" w:hAnsi="Garamond"/>
              <w:noProof/>
              <w:sz w:val="24"/>
              <w:lang w:eastAsia="ja-JP"/>
            </w:rPr>
            <w:pict>
              <v:shape id="Obraz 8" o:spid="_x0000_i1036" type="#_x0000_t75" style="width:36pt;height:30.75pt;visibility:visible">
                <v:imagedata r:id="rId5" o:title=""/>
              </v:shape>
            </w:pict>
          </w:r>
        </w:p>
      </w:tc>
      <w:bookmarkEnd w:id="17"/>
    </w:tr>
  </w:tbl>
  <w:p w:rsidR="00916011" w:rsidRDefault="00916011">
    <w:pPr>
      <w:pStyle w:val="Header"/>
      <w:jc w:val="center"/>
      <w:rPr>
        <w:rFonts w:ascii="Myriad Pro Light" w:hAnsi="Myriad Pro Light"/>
        <w:i/>
        <w:szCs w:val="22"/>
      </w:rPr>
    </w:pPr>
  </w:p>
  <w:p w:rsidR="00916011" w:rsidRPr="00892D1B" w:rsidRDefault="00916011">
    <w:pPr>
      <w:pStyle w:val="Header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11" w:rsidRDefault="00916011">
      <w:r>
        <w:separator/>
      </w:r>
    </w:p>
  </w:footnote>
  <w:footnote w:type="continuationSeparator" w:id="0">
    <w:p w:rsidR="00916011" w:rsidRDefault="00916011">
      <w:r>
        <w:continuationSeparator/>
      </w:r>
    </w:p>
  </w:footnote>
  <w:footnote w:type="continuationNotice" w:id="1">
    <w:p w:rsidR="00916011" w:rsidRDefault="009160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11" w:rsidRPr="0034105E" w:rsidRDefault="00916011">
    <w:pPr>
      <w:pStyle w:val="Header"/>
      <w:jc w:val="right"/>
      <w:rPr>
        <w:lang w:val="en-US"/>
      </w:rPr>
    </w:pPr>
  </w:p>
  <w:p w:rsidR="00916011" w:rsidRDefault="00916011">
    <w:pPr>
      <w:pStyle w:val="Header"/>
      <w:tabs>
        <w:tab w:val="clear" w:pos="9072"/>
        <w:tab w:val="right" w:pos="9639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11" w:rsidRDefault="00916011">
    <w:pPr>
      <w:pStyle w:val="Header"/>
    </w:pPr>
  </w:p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1628"/>
      <w:gridCol w:w="7798"/>
    </w:tblGrid>
    <w:tr w:rsidR="00916011" w:rsidRPr="006E53B6" w:rsidTr="007217B9">
      <w:trPr>
        <w:cantSplit/>
        <w:trHeight w:hRule="exact" w:val="680"/>
      </w:trPr>
      <w:tc>
        <w:tcPr>
          <w:tcW w:w="1628" w:type="dxa"/>
          <w:vMerge w:val="restart"/>
        </w:tcPr>
        <w:p w:rsidR="00916011" w:rsidRPr="006E53B6" w:rsidRDefault="00916011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331365">
            <w:rPr>
              <w:rFonts w:ascii="Arial" w:hAnsi="Arial" w:cs="Arial"/>
              <w:b/>
              <w:noProof/>
              <w:lang w:eastAsia="ja-JP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alt="logo lkp" style="width:69pt;height:78pt;visibility:visible">
                <v:imagedata r:id="rId1" o:title=""/>
              </v:shape>
            </w:pict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:rsidR="00916011" w:rsidRPr="006E53B6" w:rsidRDefault="00916011" w:rsidP="007217B9">
          <w:pPr>
            <w:pStyle w:val="Heading3"/>
            <w:spacing w:line="276" w:lineRule="auto"/>
            <w:jc w:val="center"/>
            <w:rPr>
              <w:rFonts w:cs="Arial"/>
              <w:sz w:val="54"/>
            </w:rPr>
          </w:pPr>
          <w:r w:rsidRPr="006E53B6">
            <w:rPr>
              <w:rFonts w:cs="Arial"/>
              <w:sz w:val="54"/>
            </w:rPr>
            <w:t>Klub Przyrodników</w:t>
          </w:r>
        </w:p>
      </w:tc>
    </w:tr>
    <w:tr w:rsidR="00916011" w:rsidRPr="009D5E9F" w:rsidTr="007217B9">
      <w:trPr>
        <w:cantSplit/>
        <w:trHeight w:hRule="exact" w:val="907"/>
      </w:trPr>
      <w:tc>
        <w:tcPr>
          <w:tcW w:w="1628" w:type="dxa"/>
          <w:vMerge/>
        </w:tcPr>
        <w:p w:rsidR="00916011" w:rsidRPr="006E53B6" w:rsidRDefault="00916011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:rsidR="00916011" w:rsidRPr="006E53B6" w:rsidRDefault="00916011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:rsidR="00916011" w:rsidRPr="006E53B6" w:rsidRDefault="00916011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:rsidR="00916011" w:rsidRPr="006E53B6" w:rsidRDefault="00916011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yperlink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:rsidR="00916011" w:rsidRPr="006E53B6" w:rsidRDefault="00916011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:rsidR="00916011" w:rsidRPr="006E67BA" w:rsidRDefault="0091601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15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CCA2969"/>
    <w:multiLevelType w:val="hybridMultilevel"/>
    <w:tmpl w:val="A3766B48"/>
    <w:lvl w:ilvl="0" w:tplc="AA7016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772008A"/>
    <w:multiLevelType w:val="hybridMultilevel"/>
    <w:tmpl w:val="609A8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9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F4D11FC"/>
    <w:multiLevelType w:val="hybridMultilevel"/>
    <w:tmpl w:val="5C1C0E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5C3B9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3"/>
  </w:num>
  <w:num w:numId="5">
    <w:abstractNumId w:val="28"/>
  </w:num>
  <w:num w:numId="6">
    <w:abstractNumId w:val="9"/>
  </w:num>
  <w:num w:numId="7">
    <w:abstractNumId w:val="1"/>
  </w:num>
  <w:num w:numId="8">
    <w:abstractNumId w:val="20"/>
  </w:num>
  <w:num w:numId="9">
    <w:abstractNumId w:val="3"/>
  </w:num>
  <w:num w:numId="10">
    <w:abstractNumId w:val="17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5"/>
  </w:num>
  <w:num w:numId="16">
    <w:abstractNumId w:val="27"/>
  </w:num>
  <w:num w:numId="17">
    <w:abstractNumId w:val="8"/>
  </w:num>
  <w:num w:numId="18">
    <w:abstractNumId w:val="18"/>
  </w:num>
  <w:num w:numId="19">
    <w:abstractNumId w:val="26"/>
  </w:num>
  <w:num w:numId="20">
    <w:abstractNumId w:val="31"/>
  </w:num>
  <w:num w:numId="21">
    <w:abstractNumId w:val="16"/>
  </w:num>
  <w:num w:numId="22">
    <w:abstractNumId w:val="25"/>
  </w:num>
  <w:num w:numId="23">
    <w:abstractNumId w:val="14"/>
  </w:num>
  <w:num w:numId="24">
    <w:abstractNumId w:val="12"/>
  </w:num>
  <w:num w:numId="25">
    <w:abstractNumId w:val="29"/>
  </w:num>
  <w:num w:numId="26">
    <w:abstractNumId w:val="7"/>
  </w:num>
  <w:num w:numId="27">
    <w:abstractNumId w:val="11"/>
  </w:num>
  <w:num w:numId="28">
    <w:abstractNumId w:val="32"/>
  </w:num>
  <w:num w:numId="29">
    <w:abstractNumId w:val="22"/>
  </w:num>
  <w:num w:numId="30">
    <w:abstractNumId w:val="6"/>
  </w:num>
  <w:num w:numId="31">
    <w:abstractNumId w:val="30"/>
  </w:num>
  <w:num w:numId="32">
    <w:abstractNumId w:val="2"/>
  </w:num>
  <w:num w:numId="33">
    <w:abstractNumId w:val="34"/>
  </w:num>
  <w:num w:numId="34">
    <w:abstractNumId w:val="23"/>
  </w:num>
  <w:num w:numId="3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64"/>
    <w:rsid w:val="00012777"/>
    <w:rsid w:val="0001550D"/>
    <w:rsid w:val="00016487"/>
    <w:rsid w:val="00016BE7"/>
    <w:rsid w:val="00017F6C"/>
    <w:rsid w:val="00020122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43D6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1D2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E4E6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27BB"/>
    <w:rsid w:val="00133E5E"/>
    <w:rsid w:val="0013550B"/>
    <w:rsid w:val="00135C41"/>
    <w:rsid w:val="0014044E"/>
    <w:rsid w:val="0014058D"/>
    <w:rsid w:val="00140590"/>
    <w:rsid w:val="00140C72"/>
    <w:rsid w:val="001423C0"/>
    <w:rsid w:val="001429B5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DC8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2E33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49F5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2623A"/>
    <w:rsid w:val="0023145A"/>
    <w:rsid w:val="00232B57"/>
    <w:rsid w:val="00232C44"/>
    <w:rsid w:val="0023328C"/>
    <w:rsid w:val="00234B3E"/>
    <w:rsid w:val="002443E2"/>
    <w:rsid w:val="00247E9A"/>
    <w:rsid w:val="00250185"/>
    <w:rsid w:val="002503AD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57FB6"/>
    <w:rsid w:val="00262ED2"/>
    <w:rsid w:val="00267E9B"/>
    <w:rsid w:val="0027125E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2F2F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261D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1365"/>
    <w:rsid w:val="003345CC"/>
    <w:rsid w:val="00335029"/>
    <w:rsid w:val="0033533D"/>
    <w:rsid w:val="00335530"/>
    <w:rsid w:val="00340DEF"/>
    <w:rsid w:val="0034105E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09B"/>
    <w:rsid w:val="0037599F"/>
    <w:rsid w:val="00376792"/>
    <w:rsid w:val="00380341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7D"/>
    <w:rsid w:val="003D1EAF"/>
    <w:rsid w:val="003D2CF7"/>
    <w:rsid w:val="003D4EBF"/>
    <w:rsid w:val="003D5059"/>
    <w:rsid w:val="003D726B"/>
    <w:rsid w:val="003D7451"/>
    <w:rsid w:val="003E0B94"/>
    <w:rsid w:val="003E0FA1"/>
    <w:rsid w:val="003E11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29CA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4435"/>
    <w:rsid w:val="004750CE"/>
    <w:rsid w:val="00475C0A"/>
    <w:rsid w:val="004766B3"/>
    <w:rsid w:val="00482F23"/>
    <w:rsid w:val="00484FF6"/>
    <w:rsid w:val="00485DF7"/>
    <w:rsid w:val="0048724F"/>
    <w:rsid w:val="0049386A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550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13A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5FC2"/>
    <w:rsid w:val="005274D3"/>
    <w:rsid w:val="00527E51"/>
    <w:rsid w:val="00530C0E"/>
    <w:rsid w:val="00530D9A"/>
    <w:rsid w:val="005342CE"/>
    <w:rsid w:val="00537C70"/>
    <w:rsid w:val="005429E6"/>
    <w:rsid w:val="0054301C"/>
    <w:rsid w:val="005470D2"/>
    <w:rsid w:val="0054779D"/>
    <w:rsid w:val="0055634A"/>
    <w:rsid w:val="005614BB"/>
    <w:rsid w:val="0056221F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0F0C"/>
    <w:rsid w:val="005C22AC"/>
    <w:rsid w:val="005C44DB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46F06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6967"/>
    <w:rsid w:val="006D0984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2C1D"/>
    <w:rsid w:val="006F3629"/>
    <w:rsid w:val="006F59A3"/>
    <w:rsid w:val="006F5AA8"/>
    <w:rsid w:val="006F73C0"/>
    <w:rsid w:val="006F7809"/>
    <w:rsid w:val="006F7851"/>
    <w:rsid w:val="006F7DA4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2E6A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179C"/>
    <w:rsid w:val="00764ABD"/>
    <w:rsid w:val="00767C7C"/>
    <w:rsid w:val="00767E02"/>
    <w:rsid w:val="007701B9"/>
    <w:rsid w:val="00770D3A"/>
    <w:rsid w:val="00770F30"/>
    <w:rsid w:val="00771267"/>
    <w:rsid w:val="00773A5B"/>
    <w:rsid w:val="00773F0E"/>
    <w:rsid w:val="007740AC"/>
    <w:rsid w:val="007749EC"/>
    <w:rsid w:val="00777822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3610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30D6"/>
    <w:rsid w:val="008158EF"/>
    <w:rsid w:val="00816931"/>
    <w:rsid w:val="008176EC"/>
    <w:rsid w:val="0081776E"/>
    <w:rsid w:val="0082051C"/>
    <w:rsid w:val="008218DE"/>
    <w:rsid w:val="00823613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37C22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0A1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640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8F48E8"/>
    <w:rsid w:val="00900ED8"/>
    <w:rsid w:val="009024BA"/>
    <w:rsid w:val="009033EF"/>
    <w:rsid w:val="00904C27"/>
    <w:rsid w:val="0091583A"/>
    <w:rsid w:val="00916011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1D5A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30E1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1EB"/>
    <w:rsid w:val="009C754D"/>
    <w:rsid w:val="009C7A97"/>
    <w:rsid w:val="009D0543"/>
    <w:rsid w:val="009D1792"/>
    <w:rsid w:val="009D57B9"/>
    <w:rsid w:val="009D5E9F"/>
    <w:rsid w:val="009D747F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3EB7"/>
    <w:rsid w:val="00A74B90"/>
    <w:rsid w:val="00A75617"/>
    <w:rsid w:val="00A77114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3AA"/>
    <w:rsid w:val="00AC2D90"/>
    <w:rsid w:val="00AC4842"/>
    <w:rsid w:val="00AC594E"/>
    <w:rsid w:val="00AC6F9F"/>
    <w:rsid w:val="00AD05C0"/>
    <w:rsid w:val="00AD1539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E7B58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13270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4820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0A60"/>
    <w:rsid w:val="00C52312"/>
    <w:rsid w:val="00C541FC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4F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64A0"/>
    <w:rsid w:val="00CC79A6"/>
    <w:rsid w:val="00CD1F2B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0E29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4E62"/>
    <w:rsid w:val="00D36049"/>
    <w:rsid w:val="00D42B4F"/>
    <w:rsid w:val="00D440AE"/>
    <w:rsid w:val="00D44DF2"/>
    <w:rsid w:val="00D455D5"/>
    <w:rsid w:val="00D50879"/>
    <w:rsid w:val="00D50D4F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77D1D"/>
    <w:rsid w:val="00D8019E"/>
    <w:rsid w:val="00D815A0"/>
    <w:rsid w:val="00D82F5A"/>
    <w:rsid w:val="00D84371"/>
    <w:rsid w:val="00D84B29"/>
    <w:rsid w:val="00D860BC"/>
    <w:rsid w:val="00D907BB"/>
    <w:rsid w:val="00D95A7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DF60F4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0B4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5789C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E6179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65541"/>
    <w:rsid w:val="00F70578"/>
    <w:rsid w:val="00F7119B"/>
    <w:rsid w:val="00F71C8F"/>
    <w:rsid w:val="00F71F22"/>
    <w:rsid w:val="00F71FB6"/>
    <w:rsid w:val="00F72A47"/>
    <w:rsid w:val="00F73257"/>
    <w:rsid w:val="00F76775"/>
    <w:rsid w:val="00F770B6"/>
    <w:rsid w:val="00F77182"/>
    <w:rsid w:val="00F80DEA"/>
    <w:rsid w:val="00F81A8B"/>
    <w:rsid w:val="00F822E8"/>
    <w:rsid w:val="00F8469C"/>
    <w:rsid w:val="00F85758"/>
    <w:rsid w:val="00F86139"/>
    <w:rsid w:val="00F86C63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0ED9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6BE7"/>
    <w:rPr>
      <w:rFonts w:ascii="Times New Roman" w:eastAsia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B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BE7"/>
    <w:pPr>
      <w:keepNext/>
      <w:spacing w:line="204" w:lineRule="auto"/>
      <w:outlineLvl w:val="2"/>
    </w:pPr>
    <w:rPr>
      <w:rFonts w:ascii="Arial" w:hAnsi="Arial"/>
      <w:b/>
      <w:i/>
      <w:sz w:val="5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c" w:hAnsi="Cambria" w:cs="Times New Roman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S Gothic" w:hAnsi="Cambria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uiPriority w:val="99"/>
    <w:rsid w:val="00016BE7"/>
    <w:rPr>
      <w:rFonts w:ascii="Arial" w:hAnsi="Arial"/>
      <w:b/>
      <w:i/>
      <w:sz w:val="20"/>
      <w:lang w:eastAsia="pl-PL"/>
    </w:rPr>
  </w:style>
  <w:style w:type="character" w:styleId="Hyperlink">
    <w:name w:val="Hyperlink"/>
    <w:basedOn w:val="DefaultParagraphFont"/>
    <w:uiPriority w:val="99"/>
    <w:rsid w:val="00016B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16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rsid w:val="00016BE7"/>
    <w:rPr>
      <w:rFonts w:ascii="Times New Roman" w:hAnsi="Times New Roman"/>
      <w:sz w:val="24"/>
    </w:rPr>
  </w:style>
  <w:style w:type="paragraph" w:customStyle="1" w:styleId="pkt">
    <w:name w:val="pkt"/>
    <w:basedOn w:val="Normal"/>
    <w:uiPriority w:val="99"/>
    <w:rsid w:val="00016B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PageNumber">
    <w:name w:val="page number"/>
    <w:basedOn w:val="DefaultParagraphFont"/>
    <w:uiPriority w:val="99"/>
    <w:rsid w:val="00016BE7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016BE7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016BE7"/>
    <w:rPr>
      <w:rFonts w:ascii="Times New Roman" w:hAnsi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016BE7"/>
    <w:rPr>
      <w:rFonts w:ascii="Times New Roman" w:hAnsi="Times New Roman"/>
      <w:sz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16BE7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MS Gothic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uiPriority w:val="99"/>
    <w:rsid w:val="00016BE7"/>
    <w:rPr>
      <w:rFonts w:ascii="Times New Roman" w:hAnsi="Times New Roman"/>
      <w:b/>
      <w:sz w:val="20"/>
      <w:lang w:eastAsia="ar-SA" w:bidi="ar-SA"/>
    </w:rPr>
  </w:style>
  <w:style w:type="paragraph" w:customStyle="1" w:styleId="WW-Domylnie">
    <w:name w:val="WW-Domyślnie"/>
    <w:uiPriority w:val="99"/>
    <w:rsid w:val="00016BE7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16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16B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uiPriority w:val="99"/>
    <w:semiHidden/>
    <w:rsid w:val="00016BE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16B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pl-PL"/>
    </w:rPr>
  </w:style>
  <w:style w:type="character" w:customStyle="1" w:styleId="TekstdymkaZnak">
    <w:name w:val="Tekst dymka Znak"/>
    <w:uiPriority w:val="99"/>
    <w:semiHidden/>
    <w:rsid w:val="00016BE7"/>
    <w:rPr>
      <w:rFonts w:ascii="Tahoma" w:hAnsi="Tahoma"/>
      <w:sz w:val="16"/>
      <w:lang w:eastAsia="pl-PL"/>
    </w:rPr>
  </w:style>
  <w:style w:type="character" w:customStyle="1" w:styleId="Nagwek1Znak">
    <w:name w:val="Nagłówek 1 Znak"/>
    <w:uiPriority w:val="99"/>
    <w:rsid w:val="00016BE7"/>
    <w:rPr>
      <w:rFonts w:ascii="Cambria" w:hAnsi="Cambria"/>
      <w:b/>
      <w:color w:val="365F91"/>
      <w:sz w:val="28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TematkomentarzaZnak">
    <w:name w:val="Temat komentarza Znak"/>
    <w:uiPriority w:val="99"/>
    <w:semiHidden/>
    <w:rsid w:val="00016BE7"/>
    <w:rPr>
      <w:rFonts w:ascii="Times New Roman" w:hAnsi="Times New Roman"/>
      <w:b/>
      <w:sz w:val="20"/>
    </w:rPr>
  </w:style>
  <w:style w:type="paragraph" w:styleId="NormalWeb">
    <w:name w:val="Normal (Web)"/>
    <w:basedOn w:val="Normal"/>
    <w:uiPriority w:val="99"/>
    <w:rsid w:val="00016BE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16BE7"/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uiPriority w:val="99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C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uiPriority w:val="99"/>
    <w:rsid w:val="00EE4FF6"/>
  </w:style>
  <w:style w:type="character" w:customStyle="1" w:styleId="st">
    <w:name w:val="st"/>
    <w:basedOn w:val="DefaultParagraphFont"/>
    <w:uiPriority w:val="99"/>
    <w:rsid w:val="0023328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3328C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semiHidden/>
    <w:rsid w:val="00A93BF3"/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3BF3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A93BF3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3E7F5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F49F5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p.org.pl" TargetMode="External"/><Relationship Id="rId12" Type="http://schemas.openxmlformats.org/officeDocument/2006/relationships/hyperlink" Target="mailto:m.makowska.kp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wel.pawlaczyk@kp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p.org.pl" TargetMode="External"/><Relationship Id="rId14" Type="http://schemas.openxmlformats.org/officeDocument/2006/relationships/hyperlink" Target="http://www.kp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12</Pages>
  <Words>4229</Words>
  <Characters>25376</Characters>
  <Application>Microsoft Office Outlook</Application>
  <DocSecurity>0</DocSecurity>
  <Lines>0</Lines>
  <Paragraphs>0</Paragraphs>
  <ScaleCrop>false</ScaleCrop>
  <Company>Klub Przyrodników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dc:description/>
  <cp:lastModifiedBy>Maria Stankiewicz</cp:lastModifiedBy>
  <cp:revision>13</cp:revision>
  <cp:lastPrinted>2020-07-21T08:12:00Z</cp:lastPrinted>
  <dcterms:created xsi:type="dcterms:W3CDTF">2020-08-05T12:17:00Z</dcterms:created>
  <dcterms:modified xsi:type="dcterms:W3CDTF">2020-08-12T12:49:00Z</dcterms:modified>
</cp:coreProperties>
</file>